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DF3CD" w14:textId="67970B41" w:rsidR="001F0AB1" w:rsidRPr="00CA59D3" w:rsidRDefault="00A64902" w:rsidP="00CA59D3">
      <w:pPr>
        <w:rPr>
          <w:rFonts w:ascii="Trebuchet MS" w:hAnsi="Trebuchet MS" w:cstheme="minorHAnsi"/>
          <w:lang w:val="fr-FR"/>
        </w:rPr>
      </w:pPr>
      <w:r>
        <w:rPr>
          <w:rFonts w:ascii="Trebuchet MS" w:hAnsi="Trebuchet MS" w:cstheme="minorHAnsi"/>
          <w:noProof/>
          <w:lang w:val="fr-FR" w:eastAsia="fr-FR"/>
        </w:rPr>
        <w:drawing>
          <wp:anchor distT="0" distB="0" distL="114300" distR="114300" simplePos="0" relativeHeight="251663360" behindDoc="1" locked="0" layoutInCell="1" allowOverlap="1" wp14:anchorId="281DCDE7" wp14:editId="67771951">
            <wp:simplePos x="0" y="0"/>
            <wp:positionH relativeFrom="page">
              <wp:posOffset>4949679</wp:posOffset>
            </wp:positionH>
            <wp:positionV relativeFrom="page">
              <wp:align>bottom</wp:align>
            </wp:positionV>
            <wp:extent cx="2710180" cy="2004695"/>
            <wp:effectExtent l="0" t="0" r="0" b="0"/>
            <wp:wrapNone/>
            <wp:docPr id="8" name="Image 8" descr="C:\Users\20873\AppData\Local\Microsoft\Windows\INetCache\Content.Word\elements_charte_Fonds_europeens_RVB-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20873\AppData\Local\Microsoft\Windows\INetCache\Content.Word\elements_charte_Fonds_europeens_RVB-03.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52342" t="50212" r="10928" b="6523"/>
                    <a:stretch/>
                  </pic:blipFill>
                  <pic:spPr bwMode="auto">
                    <a:xfrm>
                      <a:off x="0" y="0"/>
                      <a:ext cx="2710180" cy="20046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F0AB1" w:rsidRPr="001F0AB1">
        <w:rPr>
          <w:rFonts w:ascii="Trebuchet MS" w:hAnsi="Trebuchet MS" w:cstheme="minorHAnsi"/>
          <w:b/>
          <w:color w:val="4B73B4"/>
          <w:sz w:val="40"/>
          <w:szCs w:val="30"/>
          <w:lang w:val="fr-FR"/>
        </w:rPr>
        <w:t>ANNEXE – LISTE DES INVESTISSEMENTS ELIGIBLES</w:t>
      </w:r>
    </w:p>
    <w:p w14:paraId="229EC588" w14:textId="2CE3B984" w:rsidR="001F0AB1" w:rsidRPr="001F0AB1" w:rsidRDefault="001F0AB1" w:rsidP="001F0AB1">
      <w:pPr>
        <w:rPr>
          <w:rFonts w:ascii="Trebuchet MS" w:hAnsi="Trebuchet MS" w:cstheme="minorHAnsi"/>
          <w:sz w:val="20"/>
          <w:lang w:val="fr-FR"/>
        </w:rPr>
      </w:pPr>
    </w:p>
    <w:p w14:paraId="400CC5E0" w14:textId="5B7CB637" w:rsidR="001F0AB1" w:rsidRPr="00E61398" w:rsidRDefault="001F0AB1" w:rsidP="0041311E">
      <w:pPr>
        <w:spacing w:before="240" w:after="120"/>
        <w:ind w:left="340" w:right="340"/>
        <w:jc w:val="center"/>
        <w:rPr>
          <w:rFonts w:ascii="Trebuchet MS" w:hAnsi="Trebuchet MS" w:cstheme="minorHAnsi"/>
          <w:b/>
          <w:color w:val="B4006E"/>
          <w:sz w:val="24"/>
          <w:lang w:val="fr-FR"/>
        </w:rPr>
      </w:pPr>
      <w:r w:rsidRPr="00E61398">
        <w:rPr>
          <w:rFonts w:ascii="Trebuchet MS" w:hAnsi="Trebuchet MS" w:cstheme="minorHAnsi"/>
          <w:b/>
          <w:color w:val="B4006E"/>
          <w:sz w:val="24"/>
          <w:lang w:val="fr-FR"/>
        </w:rPr>
        <w:t>A - Transition énergétique : amélioration de l’efficacité énergétique</w:t>
      </w:r>
    </w:p>
    <w:p w14:paraId="4510098D" w14:textId="06296307" w:rsidR="001F0AB1" w:rsidRPr="001F0AB1" w:rsidRDefault="001F0AB1" w:rsidP="001F0AB1">
      <w:pPr>
        <w:spacing w:after="0"/>
        <w:rPr>
          <w:rFonts w:ascii="Trebuchet MS" w:hAnsi="Trebuchet MS" w:cstheme="minorHAnsi"/>
          <w:b/>
          <w:sz w:val="20"/>
          <w:lang w:val="fr-FR"/>
        </w:rPr>
      </w:pPr>
    </w:p>
    <w:p w14:paraId="4994CF98" w14:textId="1DE5DDB2" w:rsidR="001F0AB1" w:rsidRPr="001F0AB1" w:rsidRDefault="001F0AB1" w:rsidP="001F0AB1">
      <w:pPr>
        <w:jc w:val="both"/>
        <w:rPr>
          <w:rFonts w:ascii="Trebuchet MS" w:hAnsi="Trebuchet MS" w:cstheme="minorHAnsi"/>
          <w:b/>
          <w:bCs/>
          <w:iCs/>
          <w:lang w:val="fr-FR"/>
        </w:rPr>
      </w:pPr>
      <w:r w:rsidRPr="001F0AB1">
        <w:rPr>
          <w:rFonts w:ascii="Trebuchet MS" w:hAnsi="Trebuchet MS" w:cstheme="minorHAnsi"/>
          <w:b/>
          <w:bCs/>
          <w:iCs/>
          <w:lang w:val="fr-FR"/>
        </w:rPr>
        <w:t>Coûts éligibles relatifs au profil hydrodynamique de la coque du navire :</w:t>
      </w:r>
    </w:p>
    <w:p w14:paraId="6CECE4C4" w14:textId="1554263B" w:rsidR="001F0AB1" w:rsidRPr="006E4DC5" w:rsidRDefault="001F0AB1" w:rsidP="0041311E">
      <w:pPr>
        <w:pStyle w:val="Paragraphedeliste"/>
        <w:numPr>
          <w:ilvl w:val="2"/>
          <w:numId w:val="18"/>
        </w:numPr>
        <w:spacing w:after="0"/>
        <w:ind w:left="851"/>
        <w:jc w:val="both"/>
        <w:rPr>
          <w:rFonts w:ascii="Trebuchet MS" w:hAnsi="Trebuchet MS" w:cstheme="minorHAnsi"/>
          <w:iCs/>
          <w:sz w:val="21"/>
          <w:szCs w:val="21"/>
          <w:lang w:val="fr-FR"/>
        </w:rPr>
      </w:pPr>
      <w:r w:rsidRPr="006E4DC5">
        <w:rPr>
          <w:rFonts w:ascii="Trebuchet MS" w:hAnsi="Trebuchet MS" w:cstheme="minorHAnsi"/>
          <w:iCs/>
          <w:sz w:val="21"/>
          <w:szCs w:val="21"/>
          <w:lang w:val="fr-FR"/>
        </w:rPr>
        <w:t xml:space="preserve">les investissements dans des mécanismes de stabilité tels que les quilles de roulis, les bouchains et </w:t>
      </w:r>
      <w:r w:rsidRPr="006E4DC5">
        <w:rPr>
          <w:rFonts w:ascii="Trebuchet MS" w:hAnsi="Trebuchet MS" w:cstheme="minorHAnsi"/>
          <w:iCs/>
          <w:sz w:val="21"/>
          <w:szCs w:val="21"/>
          <w:u w:val="single"/>
          <w:lang w:val="fr-FR"/>
        </w:rPr>
        <w:t>les modifications de l’étrave du navire (ex : étrave à bulbe, étrave inversée)</w:t>
      </w:r>
      <w:r w:rsidRPr="006E4DC5">
        <w:rPr>
          <w:rFonts w:ascii="Trebuchet MS" w:hAnsi="Trebuchet MS" w:cstheme="minorHAnsi"/>
          <w:iCs/>
          <w:sz w:val="21"/>
          <w:szCs w:val="21"/>
          <w:lang w:val="fr-FR"/>
        </w:rPr>
        <w:t xml:space="preserve"> qui contribuent à la tenue en mer et à la stabilité,</w:t>
      </w:r>
    </w:p>
    <w:p w14:paraId="57111848" w14:textId="61565CB1" w:rsidR="001F0AB1" w:rsidRPr="006E4DC5" w:rsidRDefault="001F0AB1" w:rsidP="0041311E">
      <w:pPr>
        <w:pStyle w:val="Paragraphedeliste"/>
        <w:numPr>
          <w:ilvl w:val="2"/>
          <w:numId w:val="18"/>
        </w:numPr>
        <w:spacing w:after="0"/>
        <w:ind w:left="851"/>
        <w:jc w:val="both"/>
        <w:rPr>
          <w:rFonts w:ascii="Trebuchet MS" w:hAnsi="Trebuchet MS" w:cstheme="minorHAnsi"/>
          <w:iCs/>
          <w:sz w:val="21"/>
          <w:szCs w:val="21"/>
          <w:lang w:val="fr-FR"/>
        </w:rPr>
      </w:pPr>
      <w:r w:rsidRPr="006E4DC5">
        <w:rPr>
          <w:rFonts w:ascii="Trebuchet MS" w:hAnsi="Trebuchet MS" w:cstheme="minorHAnsi"/>
          <w:iCs/>
          <w:sz w:val="21"/>
          <w:szCs w:val="21"/>
          <w:lang w:val="fr-FR"/>
        </w:rPr>
        <w:t>les coûts relatifs aux appareils à gouverner, tels que les dispositifs de commande de l'appareil à gouverner et les gouvernails multiples, qui permettent de réduire les mouvements du gouvernail en fonction des conditions climatiques et de l'état de la mer ou d’améliorer l’hydrodynamisme (ex : safrans profilés, gouvernails articulés (type Becker)).</w:t>
      </w:r>
    </w:p>
    <w:p w14:paraId="45DD5D58" w14:textId="77777777" w:rsidR="001F0AB1" w:rsidRPr="001F0AB1" w:rsidRDefault="001F0AB1" w:rsidP="0041311E">
      <w:pPr>
        <w:spacing w:after="0"/>
        <w:jc w:val="both"/>
        <w:rPr>
          <w:rFonts w:ascii="Trebuchet MS" w:hAnsi="Trebuchet MS" w:cstheme="minorHAnsi"/>
          <w:iCs/>
          <w:sz w:val="20"/>
          <w:lang w:val="fr-FR"/>
        </w:rPr>
      </w:pPr>
    </w:p>
    <w:p w14:paraId="7CC17D1E" w14:textId="31EA0D1C" w:rsidR="001F0AB1" w:rsidRPr="001F0AB1" w:rsidRDefault="001F0AB1" w:rsidP="001F0AB1">
      <w:pPr>
        <w:jc w:val="both"/>
        <w:rPr>
          <w:rFonts w:ascii="Trebuchet MS" w:hAnsi="Trebuchet MS" w:cstheme="minorHAnsi"/>
          <w:b/>
          <w:bCs/>
          <w:iCs/>
          <w:lang w:val="fr-FR"/>
        </w:rPr>
      </w:pPr>
      <w:r w:rsidRPr="001F0AB1">
        <w:rPr>
          <w:rFonts w:ascii="Trebuchet MS" w:hAnsi="Trebuchet MS" w:cstheme="minorHAnsi"/>
          <w:b/>
          <w:bCs/>
          <w:iCs/>
          <w:lang w:val="fr-FR"/>
        </w:rPr>
        <w:t>Coûts éligibles relatifs à l'amélioration du système de propulsion du navire :</w:t>
      </w:r>
    </w:p>
    <w:p w14:paraId="25E9E33B" w14:textId="280289B0" w:rsidR="001F0AB1" w:rsidRPr="006E4DC5" w:rsidRDefault="001F0AB1" w:rsidP="0041311E">
      <w:pPr>
        <w:pStyle w:val="Paragraphedeliste"/>
        <w:numPr>
          <w:ilvl w:val="2"/>
          <w:numId w:val="19"/>
        </w:numPr>
        <w:spacing w:after="0"/>
        <w:ind w:left="851"/>
        <w:jc w:val="both"/>
        <w:rPr>
          <w:rFonts w:ascii="Trebuchet MS" w:hAnsi="Trebuchet MS" w:cstheme="minorHAnsi"/>
          <w:iCs/>
          <w:sz w:val="21"/>
          <w:szCs w:val="21"/>
          <w:lang w:val="fr-FR"/>
        </w:rPr>
      </w:pPr>
      <w:r w:rsidRPr="006E4DC5">
        <w:rPr>
          <w:rFonts w:ascii="Trebuchet MS" w:hAnsi="Trebuchet MS" w:cstheme="minorHAnsi"/>
          <w:iCs/>
          <w:sz w:val="21"/>
          <w:szCs w:val="21"/>
          <w:lang w:val="fr-FR"/>
        </w:rPr>
        <w:t xml:space="preserve">les hélices économes en énergie, y compris les arbres de transmission, </w:t>
      </w:r>
      <w:r w:rsidRPr="006E4DC5">
        <w:rPr>
          <w:rFonts w:ascii="Trebuchet MS" w:hAnsi="Trebuchet MS" w:cstheme="minorHAnsi"/>
          <w:iCs/>
          <w:sz w:val="21"/>
          <w:szCs w:val="21"/>
          <w:u w:val="single"/>
          <w:lang w:val="fr-FR"/>
        </w:rPr>
        <w:t xml:space="preserve">les propulseurs pompe-hélice, </w:t>
      </w:r>
      <w:r w:rsidRPr="006E4DC5">
        <w:rPr>
          <w:rFonts w:ascii="Trebuchet MS" w:hAnsi="Trebuchet MS" w:cstheme="minorHAnsi"/>
          <w:iCs/>
          <w:sz w:val="21"/>
          <w:szCs w:val="21"/>
          <w:lang w:val="fr-FR"/>
        </w:rPr>
        <w:t>les réducteurs d’hélice,</w:t>
      </w:r>
    </w:p>
    <w:p w14:paraId="18BF27AD" w14:textId="136E09D7" w:rsidR="001F0AB1" w:rsidRPr="006E4DC5" w:rsidRDefault="001F0AB1" w:rsidP="0041311E">
      <w:pPr>
        <w:pStyle w:val="Paragraphedeliste"/>
        <w:numPr>
          <w:ilvl w:val="2"/>
          <w:numId w:val="19"/>
        </w:numPr>
        <w:spacing w:after="0"/>
        <w:ind w:left="851"/>
        <w:jc w:val="both"/>
        <w:rPr>
          <w:rFonts w:ascii="Trebuchet MS" w:hAnsi="Trebuchet MS" w:cstheme="minorHAnsi"/>
          <w:sz w:val="21"/>
          <w:szCs w:val="21"/>
          <w:lang w:val="fr-FR"/>
        </w:rPr>
      </w:pPr>
      <w:r w:rsidRPr="006E4DC5">
        <w:rPr>
          <w:rFonts w:ascii="Trebuchet MS" w:hAnsi="Trebuchet MS" w:cstheme="minorHAnsi"/>
          <w:iCs/>
          <w:sz w:val="21"/>
          <w:szCs w:val="21"/>
          <w:u w:val="single"/>
          <w:lang w:val="fr-FR"/>
        </w:rPr>
        <w:t xml:space="preserve">les investissements dans des tuyères permettant d'améliorer le système de propulsion (ex : tunnel of </w:t>
      </w:r>
      <w:proofErr w:type="spellStart"/>
      <w:r w:rsidRPr="006E4DC5">
        <w:rPr>
          <w:rFonts w:ascii="Trebuchet MS" w:hAnsi="Trebuchet MS" w:cstheme="minorHAnsi"/>
          <w:iCs/>
          <w:sz w:val="21"/>
          <w:szCs w:val="21"/>
          <w:u w:val="single"/>
          <w:lang w:val="fr-FR"/>
        </w:rPr>
        <w:t>loc</w:t>
      </w:r>
      <w:proofErr w:type="spellEnd"/>
      <w:r w:rsidRPr="006E4DC5">
        <w:rPr>
          <w:rFonts w:ascii="Trebuchet MS" w:hAnsi="Trebuchet MS" w:cstheme="minorHAnsi"/>
          <w:iCs/>
          <w:sz w:val="21"/>
          <w:szCs w:val="21"/>
          <w:u w:val="single"/>
          <w:lang w:val="fr-FR"/>
        </w:rPr>
        <w:t xml:space="preserve">, tuyère </w:t>
      </w:r>
      <w:r w:rsidRPr="006E4DC5">
        <w:rPr>
          <w:rFonts w:ascii="Trebuchet MS" w:hAnsi="Trebuchet MS" w:cstheme="minorHAnsi"/>
          <w:sz w:val="21"/>
          <w:szCs w:val="21"/>
          <w:u w:val="single"/>
          <w:lang w:val="fr-FR"/>
        </w:rPr>
        <w:t xml:space="preserve">de </w:t>
      </w:r>
      <w:proofErr w:type="spellStart"/>
      <w:r w:rsidRPr="006E4DC5">
        <w:rPr>
          <w:rFonts w:ascii="Trebuchet MS" w:hAnsi="Trebuchet MS" w:cstheme="minorHAnsi"/>
          <w:sz w:val="21"/>
          <w:szCs w:val="21"/>
          <w:u w:val="single"/>
          <w:lang w:val="fr-FR"/>
        </w:rPr>
        <w:t>Schneecklut</w:t>
      </w:r>
      <w:proofErr w:type="spellEnd"/>
      <w:r w:rsidRPr="006E4DC5">
        <w:rPr>
          <w:rFonts w:ascii="Trebuchet MS" w:hAnsi="Trebuchet MS" w:cstheme="minorHAnsi"/>
          <w:iCs/>
          <w:sz w:val="21"/>
          <w:szCs w:val="21"/>
          <w:u w:val="single"/>
          <w:lang w:val="fr-FR"/>
        </w:rPr>
        <w:t>),</w:t>
      </w:r>
    </w:p>
    <w:p w14:paraId="7861D822" w14:textId="76809094" w:rsidR="001F0AB1" w:rsidRPr="006E4DC5" w:rsidRDefault="001F0AB1" w:rsidP="0041311E">
      <w:pPr>
        <w:pStyle w:val="Paragraphedeliste"/>
        <w:numPr>
          <w:ilvl w:val="2"/>
          <w:numId w:val="19"/>
        </w:numPr>
        <w:spacing w:after="0"/>
        <w:ind w:left="851"/>
        <w:jc w:val="both"/>
        <w:rPr>
          <w:rFonts w:ascii="Trebuchet MS" w:hAnsi="Trebuchet MS" w:cstheme="minorHAnsi"/>
          <w:b/>
          <w:bCs/>
          <w:iCs/>
          <w:sz w:val="21"/>
          <w:szCs w:val="21"/>
          <w:lang w:val="fr-FR"/>
        </w:rPr>
      </w:pPr>
      <w:r w:rsidRPr="006E4DC5">
        <w:rPr>
          <w:rFonts w:ascii="Trebuchet MS" w:hAnsi="Trebuchet MS" w:cstheme="minorHAnsi"/>
          <w:iCs/>
          <w:sz w:val="21"/>
          <w:szCs w:val="21"/>
          <w:u w:val="single"/>
          <w:lang w:val="fr-FR"/>
        </w:rPr>
        <w:t>les éléments de propulsion fonctionnant aux énergies renouvelables, tels que les voiles, les cerfs-volants ou les panneaux solaires.</w:t>
      </w:r>
    </w:p>
    <w:p w14:paraId="5CAD8AB5" w14:textId="77777777" w:rsidR="001F0AB1" w:rsidRPr="001F0AB1" w:rsidRDefault="001F0AB1" w:rsidP="0041311E">
      <w:pPr>
        <w:spacing w:after="0"/>
        <w:jc w:val="both"/>
        <w:rPr>
          <w:rFonts w:ascii="Trebuchet MS" w:hAnsi="Trebuchet MS" w:cstheme="minorHAnsi"/>
          <w:b/>
          <w:bCs/>
          <w:iCs/>
          <w:sz w:val="20"/>
          <w:lang w:val="fr-FR"/>
        </w:rPr>
      </w:pPr>
    </w:p>
    <w:p w14:paraId="44547EC4" w14:textId="2439513D" w:rsidR="001F0AB1" w:rsidRPr="001F0AB1" w:rsidRDefault="001F0AB1" w:rsidP="001F0AB1">
      <w:pPr>
        <w:jc w:val="both"/>
        <w:rPr>
          <w:rFonts w:ascii="Trebuchet MS" w:hAnsi="Trebuchet MS" w:cstheme="minorHAnsi"/>
          <w:b/>
          <w:bCs/>
          <w:iCs/>
          <w:lang w:val="fr-FR"/>
        </w:rPr>
      </w:pPr>
      <w:r w:rsidRPr="001F0AB1">
        <w:rPr>
          <w:rFonts w:ascii="Trebuchet MS" w:hAnsi="Trebuchet MS" w:cstheme="minorHAnsi"/>
          <w:b/>
          <w:bCs/>
          <w:iCs/>
          <w:lang w:val="fr-FR"/>
        </w:rPr>
        <w:t>Coûts éligibles relatifs aux investissements visant à réduire la consommation de carburant, d'électricité ou d'énergie thermique :</w:t>
      </w:r>
    </w:p>
    <w:p w14:paraId="788FF872" w14:textId="66002BCC" w:rsidR="001F0AB1" w:rsidRPr="0041311E" w:rsidRDefault="001F0AB1" w:rsidP="0041311E">
      <w:pPr>
        <w:pStyle w:val="Paragraphedeliste"/>
        <w:numPr>
          <w:ilvl w:val="2"/>
          <w:numId w:val="20"/>
        </w:numPr>
        <w:spacing w:after="0"/>
        <w:ind w:left="851"/>
        <w:jc w:val="both"/>
        <w:rPr>
          <w:rFonts w:ascii="Trebuchet MS" w:hAnsi="Trebuchet MS" w:cstheme="minorHAnsi"/>
          <w:iCs/>
          <w:sz w:val="21"/>
          <w:szCs w:val="21"/>
          <w:lang w:val="fr-FR"/>
        </w:rPr>
      </w:pPr>
      <w:r w:rsidRPr="0041311E">
        <w:rPr>
          <w:rFonts w:ascii="Trebuchet MS" w:hAnsi="Trebuchet MS" w:cstheme="minorHAnsi"/>
          <w:iCs/>
          <w:sz w:val="21"/>
          <w:szCs w:val="21"/>
          <w:lang w:val="fr-FR"/>
        </w:rPr>
        <w:t>les investissements destinés à améliorer la réfrigération, la congélation ou les systèmes d'isolation des navires,</w:t>
      </w:r>
    </w:p>
    <w:p w14:paraId="463B260C" w14:textId="5928BEFD" w:rsidR="001F0AB1" w:rsidRPr="0041311E" w:rsidRDefault="001F0AB1" w:rsidP="0041311E">
      <w:pPr>
        <w:pStyle w:val="Paragraphedeliste"/>
        <w:numPr>
          <w:ilvl w:val="2"/>
          <w:numId w:val="20"/>
        </w:numPr>
        <w:spacing w:after="0"/>
        <w:ind w:left="851"/>
        <w:jc w:val="both"/>
        <w:rPr>
          <w:rFonts w:ascii="Trebuchet MS" w:hAnsi="Trebuchet MS" w:cstheme="minorHAnsi"/>
          <w:iCs/>
          <w:sz w:val="21"/>
          <w:szCs w:val="21"/>
          <w:lang w:val="fr-FR"/>
        </w:rPr>
      </w:pPr>
      <w:r w:rsidRPr="0041311E">
        <w:rPr>
          <w:rFonts w:ascii="Trebuchet MS" w:hAnsi="Trebuchet MS" w:cstheme="minorHAnsi"/>
          <w:iCs/>
          <w:sz w:val="21"/>
          <w:szCs w:val="21"/>
          <w:u w:val="single"/>
          <w:lang w:val="fr-FR"/>
        </w:rPr>
        <w:t>les investissements destinés à encourager la récupération de l’énergie fatale, notamment le recyclage de la chaleur dans le navire, la chaleur étant récupérée et réutilisée pour des opérations auxiliaires à bord (exemple : systèmes de production de froid),</w:t>
      </w:r>
    </w:p>
    <w:p w14:paraId="662F8548" w14:textId="554409D2" w:rsidR="001F0AB1" w:rsidRPr="0041311E" w:rsidRDefault="001F0AB1" w:rsidP="0041311E">
      <w:pPr>
        <w:pStyle w:val="Paragraphedeliste"/>
        <w:numPr>
          <w:ilvl w:val="2"/>
          <w:numId w:val="20"/>
        </w:numPr>
        <w:spacing w:after="0"/>
        <w:ind w:left="851"/>
        <w:jc w:val="both"/>
        <w:rPr>
          <w:rFonts w:ascii="Trebuchet MS" w:hAnsi="Trebuchet MS" w:cstheme="minorHAnsi"/>
          <w:iCs/>
          <w:sz w:val="21"/>
          <w:szCs w:val="21"/>
          <w:lang w:val="fr-FR"/>
        </w:rPr>
      </w:pPr>
      <w:r w:rsidRPr="0041311E">
        <w:rPr>
          <w:rFonts w:ascii="Trebuchet MS" w:hAnsi="Trebuchet MS" w:cstheme="minorHAnsi"/>
          <w:iCs/>
          <w:sz w:val="21"/>
          <w:szCs w:val="21"/>
          <w:u w:val="single"/>
          <w:lang w:val="fr-FR"/>
        </w:rPr>
        <w:t>les éléments de production d’énergie à partir de sources renouvelables, comme les panneaux solaires ou les éoliennes</w:t>
      </w:r>
      <w:r w:rsidRPr="0041311E">
        <w:rPr>
          <w:rFonts w:ascii="Trebuchet MS" w:hAnsi="Trebuchet MS" w:cstheme="minorHAnsi"/>
          <w:iCs/>
          <w:sz w:val="21"/>
          <w:szCs w:val="21"/>
          <w:lang w:val="fr-FR"/>
        </w:rPr>
        <w:t>,</w:t>
      </w:r>
    </w:p>
    <w:p w14:paraId="4818FCB6" w14:textId="417D34BD" w:rsidR="001F0AB1" w:rsidRPr="0041311E" w:rsidRDefault="001F0AB1" w:rsidP="0041311E">
      <w:pPr>
        <w:pStyle w:val="Paragraphedeliste"/>
        <w:numPr>
          <w:ilvl w:val="2"/>
          <w:numId w:val="20"/>
        </w:numPr>
        <w:spacing w:after="0"/>
        <w:ind w:left="851"/>
        <w:jc w:val="both"/>
        <w:rPr>
          <w:rFonts w:ascii="Trebuchet MS" w:hAnsi="Trebuchet MS" w:cstheme="minorHAnsi"/>
          <w:iCs/>
          <w:sz w:val="21"/>
          <w:szCs w:val="21"/>
          <w:lang w:val="fr-FR"/>
        </w:rPr>
      </w:pPr>
      <w:r w:rsidRPr="0041311E">
        <w:rPr>
          <w:rFonts w:ascii="Trebuchet MS" w:hAnsi="Trebuchet MS" w:cstheme="minorHAnsi"/>
          <w:iCs/>
          <w:sz w:val="21"/>
          <w:szCs w:val="21"/>
          <w:lang w:val="fr-FR"/>
        </w:rPr>
        <w:t>les investissements destinés à améliorer la stabilité du navire (hors profil de la coque du navire déjà mentionné plus haut) (ex : lests sous la quille, système de cuves anti-roulis, volumes de flottabilité sur l’arrière),</w:t>
      </w:r>
    </w:p>
    <w:p w14:paraId="01A3BEFE" w14:textId="6EB7426F" w:rsidR="001F0AB1" w:rsidRPr="0041311E" w:rsidRDefault="001F0AB1" w:rsidP="0041311E">
      <w:pPr>
        <w:pStyle w:val="Paragraphedeliste"/>
        <w:numPr>
          <w:ilvl w:val="2"/>
          <w:numId w:val="20"/>
        </w:numPr>
        <w:spacing w:after="0"/>
        <w:ind w:left="851"/>
        <w:jc w:val="both"/>
        <w:rPr>
          <w:rFonts w:ascii="Trebuchet MS" w:hAnsi="Trebuchet MS" w:cstheme="minorHAnsi"/>
          <w:iCs/>
          <w:sz w:val="21"/>
          <w:szCs w:val="21"/>
          <w:lang w:val="fr-FR"/>
        </w:rPr>
      </w:pPr>
      <w:r w:rsidRPr="0041311E">
        <w:rPr>
          <w:rFonts w:ascii="Trebuchet MS" w:hAnsi="Trebuchet MS" w:cstheme="minorHAnsi"/>
          <w:iCs/>
          <w:sz w:val="21"/>
          <w:szCs w:val="21"/>
          <w:lang w:val="fr-FR"/>
        </w:rPr>
        <w:t xml:space="preserve">les investissements visant à accompagner les navires dans la réduction de leur consommation d'énergie (ex : </w:t>
      </w:r>
      <w:r w:rsidRPr="0041311E">
        <w:rPr>
          <w:rFonts w:ascii="Trebuchet MS" w:hAnsi="Trebuchet MS" w:cstheme="minorHAnsi"/>
          <w:iCs/>
          <w:sz w:val="21"/>
          <w:szCs w:val="21"/>
          <w:u w:val="single"/>
          <w:lang w:val="fr-FR"/>
        </w:rPr>
        <w:t>économètres analytiques</w:t>
      </w:r>
      <w:r w:rsidRPr="0041311E">
        <w:rPr>
          <w:rFonts w:ascii="Trebuchet MS" w:hAnsi="Trebuchet MS" w:cstheme="minorHAnsi"/>
          <w:iCs/>
          <w:sz w:val="21"/>
          <w:szCs w:val="21"/>
          <w:lang w:val="fr-FR"/>
        </w:rPr>
        <w:t>).</w:t>
      </w:r>
    </w:p>
    <w:p w14:paraId="01E2C6D5" w14:textId="0839E981" w:rsidR="001F0AB1" w:rsidRPr="001F0AB1" w:rsidRDefault="001F0AB1" w:rsidP="001F0AB1">
      <w:pPr>
        <w:spacing w:after="0"/>
        <w:jc w:val="both"/>
        <w:rPr>
          <w:rFonts w:ascii="Trebuchet MS" w:hAnsi="Trebuchet MS" w:cstheme="minorHAnsi"/>
          <w:sz w:val="20"/>
          <w:lang w:val="fr-FR"/>
        </w:rPr>
      </w:pPr>
    </w:p>
    <w:p w14:paraId="395D9E63" w14:textId="17712DA0" w:rsidR="001F0AB1" w:rsidRPr="001F0AB1" w:rsidRDefault="001F0AB1" w:rsidP="001F0AB1">
      <w:pPr>
        <w:jc w:val="both"/>
        <w:rPr>
          <w:rFonts w:ascii="Trebuchet MS" w:hAnsi="Trebuchet MS" w:cstheme="minorHAnsi"/>
          <w:b/>
          <w:lang w:val="fr-FR"/>
        </w:rPr>
      </w:pPr>
      <w:r w:rsidRPr="001F0AB1">
        <w:rPr>
          <w:rFonts w:ascii="Trebuchet MS" w:hAnsi="Trebuchet MS" w:cstheme="minorHAnsi"/>
          <w:b/>
          <w:lang w:val="fr-FR"/>
        </w:rPr>
        <w:t xml:space="preserve">Coûts éligibles relatifs aux engins de pêche </w:t>
      </w:r>
      <w:r w:rsidR="0041311E">
        <w:rPr>
          <w:rFonts w:ascii="Trebuchet MS" w:hAnsi="Trebuchet MS" w:cstheme="minorHAnsi"/>
          <w:b/>
          <w:bCs/>
          <w:lang w:val="fr-FR"/>
        </w:rPr>
        <w:t>(sauf décision expresse d’</w:t>
      </w:r>
      <w:r w:rsidRPr="001F0AB1">
        <w:rPr>
          <w:rFonts w:ascii="Trebuchet MS" w:hAnsi="Trebuchet MS" w:cstheme="minorHAnsi"/>
          <w:b/>
          <w:bCs/>
          <w:lang w:val="fr-FR"/>
        </w:rPr>
        <w:t>inéligibilité par la Commission européenne)</w:t>
      </w:r>
      <w:r w:rsidRPr="001F0AB1">
        <w:rPr>
          <w:rFonts w:ascii="Trebuchet MS" w:hAnsi="Trebuchet MS" w:cstheme="minorHAnsi"/>
          <w:b/>
          <w:lang w:val="fr-FR"/>
        </w:rPr>
        <w:t> :</w:t>
      </w:r>
    </w:p>
    <w:p w14:paraId="579219B3" w14:textId="3A76FB2E" w:rsidR="001F0AB1" w:rsidRPr="0041311E" w:rsidRDefault="001F0AB1" w:rsidP="0041311E">
      <w:pPr>
        <w:pStyle w:val="Paragraphedeliste"/>
        <w:numPr>
          <w:ilvl w:val="2"/>
          <w:numId w:val="21"/>
        </w:numPr>
        <w:spacing w:after="0"/>
        <w:ind w:left="851"/>
        <w:jc w:val="both"/>
        <w:rPr>
          <w:rFonts w:ascii="Trebuchet MS" w:hAnsi="Trebuchet MS" w:cstheme="minorHAnsi"/>
          <w:sz w:val="21"/>
          <w:szCs w:val="21"/>
          <w:lang w:val="fr-FR"/>
        </w:rPr>
      </w:pPr>
      <w:r w:rsidRPr="0041311E">
        <w:rPr>
          <w:rFonts w:ascii="Trebuchet MS" w:hAnsi="Trebuchet MS" w:cstheme="minorHAnsi"/>
          <w:sz w:val="21"/>
          <w:szCs w:val="21"/>
          <w:lang w:val="fr-FR"/>
        </w:rPr>
        <w:t>les modifications d’engins trainants permettant un meilleur hydrodynamisme ou une diminution du poids (ex : câbles en fibre de haute ténacité),</w:t>
      </w:r>
    </w:p>
    <w:p w14:paraId="22A043EF" w14:textId="3A51C633" w:rsidR="001F0AB1" w:rsidRPr="0041311E" w:rsidRDefault="00A64902" w:rsidP="0041311E">
      <w:pPr>
        <w:pStyle w:val="Paragraphedeliste"/>
        <w:numPr>
          <w:ilvl w:val="2"/>
          <w:numId w:val="21"/>
        </w:numPr>
        <w:spacing w:after="0"/>
        <w:ind w:left="851"/>
        <w:jc w:val="both"/>
        <w:rPr>
          <w:rFonts w:ascii="Trebuchet MS" w:hAnsi="Trebuchet MS" w:cstheme="minorHAnsi"/>
          <w:sz w:val="21"/>
          <w:szCs w:val="21"/>
          <w:lang w:val="fr-FR"/>
        </w:rPr>
      </w:pPr>
      <w:r>
        <w:rPr>
          <w:rFonts w:ascii="Trebuchet MS" w:hAnsi="Trebuchet MS" w:cstheme="minorHAnsi"/>
          <w:b/>
          <w:noProof/>
          <w:color w:val="4B73B4"/>
          <w:sz w:val="24"/>
          <w:lang w:val="fr-FR" w:eastAsia="fr-FR"/>
        </w:rPr>
        <w:drawing>
          <wp:anchor distT="0" distB="0" distL="114300" distR="114300" simplePos="0" relativeHeight="251673600" behindDoc="1" locked="0" layoutInCell="1" allowOverlap="1" wp14:anchorId="219965FF" wp14:editId="5E305480">
            <wp:simplePos x="0" y="0"/>
            <wp:positionH relativeFrom="column">
              <wp:posOffset>-2049682</wp:posOffset>
            </wp:positionH>
            <wp:positionV relativeFrom="paragraph">
              <wp:posOffset>388766</wp:posOffset>
            </wp:positionV>
            <wp:extent cx="4971415" cy="2062480"/>
            <wp:effectExtent l="152400" t="1066800" r="191135" b="1080770"/>
            <wp:wrapNone/>
            <wp:docPr id="11" name="Image 11" descr="elements_charte_Fonds_europeens_RVB-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lements_charte_Fonds_europeens_RVB-03"/>
                    <pic:cNvPicPr>
                      <a:picLocks noChangeAspect="1" noChangeArrowheads="1"/>
                    </pic:cNvPicPr>
                  </pic:nvPicPr>
                  <pic:blipFill>
                    <a:blip r:embed="rId9" cstate="print">
                      <a:extLst>
                        <a:ext uri="{28A0092B-C50C-407E-A947-70E740481C1C}">
                          <a14:useLocalDpi xmlns:a14="http://schemas.microsoft.com/office/drawing/2010/main" val="0"/>
                        </a:ext>
                      </a:extLst>
                    </a:blip>
                    <a:srcRect l="43176" t="11081" r="455" b="51781"/>
                    <a:stretch>
                      <a:fillRect/>
                    </a:stretch>
                  </pic:blipFill>
                  <pic:spPr bwMode="auto">
                    <a:xfrm rot="1715348">
                      <a:off x="0" y="0"/>
                      <a:ext cx="4971415" cy="2062480"/>
                    </a:xfrm>
                    <a:prstGeom prst="rect">
                      <a:avLst/>
                    </a:prstGeom>
                    <a:noFill/>
                  </pic:spPr>
                </pic:pic>
              </a:graphicData>
            </a:graphic>
            <wp14:sizeRelH relativeFrom="page">
              <wp14:pctWidth>0</wp14:pctWidth>
            </wp14:sizeRelH>
            <wp14:sizeRelV relativeFrom="page">
              <wp14:pctHeight>0</wp14:pctHeight>
            </wp14:sizeRelV>
          </wp:anchor>
        </w:drawing>
      </w:r>
      <w:r w:rsidR="001F0AB1" w:rsidRPr="0041311E">
        <w:rPr>
          <w:rFonts w:ascii="Trebuchet MS" w:hAnsi="Trebuchet MS" w:cstheme="minorHAnsi"/>
          <w:sz w:val="21"/>
          <w:szCs w:val="21"/>
          <w:lang w:val="fr-FR"/>
        </w:rPr>
        <w:t>les systèmes de mesure de géométrie des chaluts et de positionnement et mesure d’angle des panneaux de chalut favorisant l’utilisation de panneaux optimisés plus économes en carburant.</w:t>
      </w:r>
      <w:r w:rsidR="001F0AB1" w:rsidRPr="0041311E">
        <w:rPr>
          <w:rFonts w:ascii="Trebuchet MS" w:hAnsi="Trebuchet MS" w:cstheme="minorHAnsi"/>
          <w:sz w:val="21"/>
          <w:szCs w:val="21"/>
          <w:lang w:val="fr-FR"/>
        </w:rPr>
        <w:br w:type="page"/>
      </w:r>
    </w:p>
    <w:p w14:paraId="795AE32A" w14:textId="2D024415" w:rsidR="001F0AB1" w:rsidRPr="00E61398" w:rsidRDefault="004A56BE" w:rsidP="00E61398">
      <w:pPr>
        <w:spacing w:before="240"/>
        <w:ind w:left="340" w:right="340"/>
        <w:jc w:val="center"/>
        <w:rPr>
          <w:rFonts w:ascii="Trebuchet MS" w:hAnsi="Trebuchet MS" w:cstheme="minorHAnsi"/>
          <w:b/>
          <w:color w:val="B4006E"/>
          <w:sz w:val="24"/>
          <w:lang w:val="fr-FR"/>
        </w:rPr>
      </w:pPr>
      <w:r>
        <w:rPr>
          <w:bCs/>
          <w:noProof/>
          <w:lang w:eastAsia="fr-FR"/>
        </w:rPr>
        <w:lastRenderedPageBreak/>
        <w:drawing>
          <wp:anchor distT="0" distB="0" distL="114300" distR="114300" simplePos="0" relativeHeight="251682816" behindDoc="1" locked="0" layoutInCell="1" allowOverlap="1" wp14:anchorId="0E4ABDBD" wp14:editId="26136B59">
            <wp:simplePos x="0" y="0"/>
            <wp:positionH relativeFrom="column">
              <wp:posOffset>4325815</wp:posOffset>
            </wp:positionH>
            <wp:positionV relativeFrom="paragraph">
              <wp:posOffset>-1175972</wp:posOffset>
            </wp:positionV>
            <wp:extent cx="4115435" cy="1572260"/>
            <wp:effectExtent l="76200" t="800100" r="132715" b="808990"/>
            <wp:wrapNone/>
            <wp:docPr id="16" name="Image 16" descr="entete_modele_ODJ_21_27_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ntete_modele_ODJ_21_27_b2"/>
                    <pic:cNvPicPr>
                      <a:picLocks noChangeAspect="1" noChangeArrowheads="1"/>
                    </pic:cNvPicPr>
                  </pic:nvPicPr>
                  <pic:blipFill>
                    <a:blip r:embed="rId10" cstate="print">
                      <a:extLst>
                        <a:ext uri="{28A0092B-C50C-407E-A947-70E740481C1C}">
                          <a14:useLocalDpi xmlns:a14="http://schemas.microsoft.com/office/drawing/2010/main" val="0"/>
                        </a:ext>
                      </a:extLst>
                    </a:blip>
                    <a:srcRect l="43448" b="24202"/>
                    <a:stretch>
                      <a:fillRect/>
                    </a:stretch>
                  </pic:blipFill>
                  <pic:spPr bwMode="auto">
                    <a:xfrm rot="1494412">
                      <a:off x="0" y="0"/>
                      <a:ext cx="4115435" cy="1572260"/>
                    </a:xfrm>
                    <a:prstGeom prst="rect">
                      <a:avLst/>
                    </a:prstGeom>
                    <a:noFill/>
                  </pic:spPr>
                </pic:pic>
              </a:graphicData>
            </a:graphic>
            <wp14:sizeRelH relativeFrom="page">
              <wp14:pctWidth>0</wp14:pctWidth>
            </wp14:sizeRelH>
            <wp14:sizeRelV relativeFrom="page">
              <wp14:pctHeight>0</wp14:pctHeight>
            </wp14:sizeRelV>
          </wp:anchor>
        </w:drawing>
      </w:r>
      <w:r w:rsidR="001F0AB1" w:rsidRPr="00E61398">
        <w:rPr>
          <w:rFonts w:ascii="Trebuchet MS" w:hAnsi="Trebuchet MS" w:cstheme="minorHAnsi"/>
          <w:b/>
          <w:color w:val="B4006E"/>
          <w:sz w:val="24"/>
          <w:lang w:val="fr-FR"/>
        </w:rPr>
        <w:t>B - Transition écologique : sélectivité, interactions avec les habitats et les espèces protégées, réduction de la pollution et de la contamination</w:t>
      </w:r>
    </w:p>
    <w:p w14:paraId="2EC9BD11" w14:textId="6AB08ADA" w:rsidR="001F0AB1" w:rsidRPr="001F0AB1" w:rsidRDefault="001F0AB1" w:rsidP="001F0AB1">
      <w:pPr>
        <w:rPr>
          <w:rFonts w:ascii="Trebuchet MS" w:hAnsi="Trebuchet MS" w:cstheme="minorHAnsi"/>
          <w:lang w:val="fr-FR"/>
        </w:rPr>
      </w:pPr>
    </w:p>
    <w:p w14:paraId="0C6703EE" w14:textId="1841BD27" w:rsidR="001F0AB1" w:rsidRPr="001F0AB1" w:rsidRDefault="001F0AB1" w:rsidP="001F0AB1">
      <w:pPr>
        <w:rPr>
          <w:rFonts w:ascii="Trebuchet MS" w:hAnsi="Trebuchet MS" w:cstheme="minorHAnsi"/>
          <w:b/>
          <w:lang w:val="fr-FR"/>
        </w:rPr>
      </w:pPr>
      <w:r w:rsidRPr="001F0AB1">
        <w:rPr>
          <w:rFonts w:ascii="Trebuchet MS" w:hAnsi="Trebuchet MS" w:cstheme="minorHAnsi"/>
          <w:b/>
          <w:lang w:val="fr-FR"/>
        </w:rPr>
        <w:t>En matière de sélectivité :</w:t>
      </w:r>
      <w:r w:rsidR="004A56BE" w:rsidRPr="004A56BE">
        <w:rPr>
          <w:bCs/>
          <w:noProof/>
          <w:lang w:eastAsia="fr-FR"/>
        </w:rPr>
        <w:t xml:space="preserve"> </w:t>
      </w:r>
    </w:p>
    <w:p w14:paraId="670E7143" w14:textId="5CDD6F34" w:rsidR="001F0AB1" w:rsidRPr="001F0AB1" w:rsidRDefault="001F0AB1" w:rsidP="0041311E">
      <w:pPr>
        <w:numPr>
          <w:ilvl w:val="0"/>
          <w:numId w:val="9"/>
        </w:numPr>
        <w:spacing w:after="0"/>
        <w:jc w:val="both"/>
        <w:rPr>
          <w:rFonts w:ascii="Trebuchet MS" w:hAnsi="Trebuchet MS" w:cstheme="minorHAnsi"/>
          <w:lang w:val="fr-FR"/>
        </w:rPr>
      </w:pPr>
      <w:r w:rsidRPr="001F0AB1">
        <w:rPr>
          <w:rFonts w:ascii="Trebuchet MS" w:hAnsi="Trebuchet MS" w:cstheme="minorHAnsi"/>
          <w:lang w:val="fr-FR"/>
        </w:rPr>
        <w:t>Equipement de grilles d’échappement</w:t>
      </w:r>
    </w:p>
    <w:p w14:paraId="301C1333" w14:textId="77777777" w:rsidR="001F0AB1" w:rsidRPr="001F0AB1" w:rsidRDefault="001F0AB1" w:rsidP="0041311E">
      <w:pPr>
        <w:numPr>
          <w:ilvl w:val="0"/>
          <w:numId w:val="9"/>
        </w:numPr>
        <w:spacing w:after="0"/>
        <w:jc w:val="both"/>
        <w:rPr>
          <w:rFonts w:ascii="Trebuchet MS" w:hAnsi="Trebuchet MS" w:cstheme="minorHAnsi"/>
          <w:lang w:val="fr-FR"/>
        </w:rPr>
      </w:pPr>
      <w:r w:rsidRPr="001F0AB1">
        <w:rPr>
          <w:rFonts w:ascii="Trebuchet MS" w:hAnsi="Trebuchet MS" w:cstheme="minorHAnsi"/>
          <w:lang w:val="fr-FR"/>
        </w:rPr>
        <w:t>Equipement de nappes séparatrices avec une sélectivité multiple</w:t>
      </w:r>
    </w:p>
    <w:p w14:paraId="401948AB" w14:textId="5E86A891" w:rsidR="001F0AB1" w:rsidRPr="001F0AB1" w:rsidRDefault="001F0AB1" w:rsidP="0041311E">
      <w:pPr>
        <w:numPr>
          <w:ilvl w:val="0"/>
          <w:numId w:val="9"/>
        </w:numPr>
        <w:spacing w:after="0"/>
        <w:jc w:val="both"/>
        <w:rPr>
          <w:rFonts w:ascii="Trebuchet MS" w:hAnsi="Trebuchet MS" w:cstheme="minorHAnsi"/>
          <w:lang w:val="fr-FR"/>
        </w:rPr>
      </w:pPr>
      <w:r w:rsidRPr="001F0AB1">
        <w:rPr>
          <w:rFonts w:ascii="Trebuchet MS" w:hAnsi="Trebuchet MS" w:cstheme="minorHAnsi"/>
          <w:lang w:val="fr-FR"/>
        </w:rPr>
        <w:t>Toute alèse ou montage d’alèse en kit tournée à 90° (T90) ou 45° (mailles carrées),</w:t>
      </w:r>
    </w:p>
    <w:p w14:paraId="2505AA5B" w14:textId="77777777" w:rsidR="001F0AB1" w:rsidRPr="001F0AB1" w:rsidRDefault="001F0AB1" w:rsidP="0041311E">
      <w:pPr>
        <w:numPr>
          <w:ilvl w:val="0"/>
          <w:numId w:val="9"/>
        </w:numPr>
        <w:spacing w:after="0"/>
        <w:jc w:val="both"/>
        <w:rPr>
          <w:rFonts w:ascii="Trebuchet MS" w:hAnsi="Trebuchet MS" w:cstheme="minorHAnsi"/>
          <w:lang w:val="fr-FR"/>
        </w:rPr>
      </w:pPr>
      <w:r w:rsidRPr="001F0AB1">
        <w:rPr>
          <w:rFonts w:ascii="Trebuchet MS" w:hAnsi="Trebuchet MS" w:cstheme="minorHAnsi"/>
          <w:lang w:val="fr-FR"/>
        </w:rPr>
        <w:t>Adaptations à bord permettant l’utilisation d’équipements qui améliorent la sélectivité des engins de pêche</w:t>
      </w:r>
    </w:p>
    <w:p w14:paraId="65651D8D" w14:textId="77777777" w:rsidR="001F0AB1" w:rsidRPr="001F0AB1" w:rsidRDefault="001F0AB1" w:rsidP="0041311E">
      <w:pPr>
        <w:numPr>
          <w:ilvl w:val="0"/>
          <w:numId w:val="9"/>
        </w:numPr>
        <w:spacing w:after="0"/>
        <w:jc w:val="both"/>
        <w:rPr>
          <w:rFonts w:ascii="Trebuchet MS" w:hAnsi="Trebuchet MS" w:cstheme="minorHAnsi"/>
          <w:lang w:val="fr-FR"/>
        </w:rPr>
      </w:pPr>
      <w:r w:rsidRPr="001F0AB1">
        <w:rPr>
          <w:rFonts w:ascii="Trebuchet MS" w:hAnsi="Trebuchet MS" w:cstheme="minorHAnsi"/>
          <w:lang w:val="fr-FR"/>
        </w:rPr>
        <w:t>Capteurs de pression/profondeur d’immersion sur les palangres, permettant un bon positionnement des palangres et améliorant leur sélectivité</w:t>
      </w:r>
    </w:p>
    <w:p w14:paraId="732BA8C6" w14:textId="77777777" w:rsidR="001F0AB1" w:rsidRPr="001F0AB1" w:rsidRDefault="001F0AB1" w:rsidP="0041311E">
      <w:pPr>
        <w:numPr>
          <w:ilvl w:val="0"/>
          <w:numId w:val="9"/>
        </w:numPr>
        <w:spacing w:after="0"/>
        <w:jc w:val="both"/>
        <w:rPr>
          <w:rFonts w:ascii="Trebuchet MS" w:hAnsi="Trebuchet MS" w:cstheme="minorHAnsi"/>
          <w:lang w:val="fr-FR"/>
        </w:rPr>
      </w:pPr>
      <w:r w:rsidRPr="001F0AB1">
        <w:rPr>
          <w:rFonts w:ascii="Trebuchet MS" w:hAnsi="Trebuchet MS" w:cstheme="minorHAnsi"/>
          <w:lang w:val="fr-FR"/>
        </w:rPr>
        <w:t>Systèmes mécanisés couplés à de l’observation optique ou acoustique et à un traitement du signal permettant le suivi voire la sélection des captures en temps réel</w:t>
      </w:r>
    </w:p>
    <w:p w14:paraId="4C9BDC32" w14:textId="77777777" w:rsidR="00E61398" w:rsidRDefault="00E61398" w:rsidP="00E61398">
      <w:pPr>
        <w:jc w:val="both"/>
        <w:rPr>
          <w:rFonts w:ascii="Trebuchet MS" w:hAnsi="Trebuchet MS" w:cstheme="minorHAnsi"/>
          <w:b/>
          <w:lang w:val="fr-FR"/>
        </w:rPr>
      </w:pPr>
    </w:p>
    <w:p w14:paraId="6CF6AC1D" w14:textId="60D0FD8C" w:rsidR="001F0AB1" w:rsidRPr="001F0AB1" w:rsidRDefault="001F0AB1" w:rsidP="00E61398">
      <w:pPr>
        <w:jc w:val="both"/>
        <w:rPr>
          <w:rFonts w:ascii="Trebuchet MS" w:hAnsi="Trebuchet MS" w:cstheme="minorHAnsi"/>
          <w:b/>
          <w:lang w:val="fr-FR"/>
        </w:rPr>
      </w:pPr>
      <w:r w:rsidRPr="001F0AB1">
        <w:rPr>
          <w:rFonts w:ascii="Trebuchet MS" w:hAnsi="Trebuchet MS" w:cstheme="minorHAnsi"/>
          <w:b/>
          <w:lang w:val="fr-FR"/>
        </w:rPr>
        <w:t>En matière de limitation des impacts de la pêche sur les écosystèmes marins (hors sélectivité) :</w:t>
      </w:r>
    </w:p>
    <w:p w14:paraId="4E35BBDC" w14:textId="77777777" w:rsidR="001F0AB1" w:rsidRPr="001F0AB1" w:rsidRDefault="001F0AB1" w:rsidP="0041311E">
      <w:pPr>
        <w:numPr>
          <w:ilvl w:val="0"/>
          <w:numId w:val="10"/>
        </w:numPr>
        <w:spacing w:after="0"/>
        <w:jc w:val="both"/>
        <w:rPr>
          <w:rFonts w:ascii="Trebuchet MS" w:hAnsi="Trebuchet MS" w:cstheme="minorHAnsi"/>
          <w:lang w:val="fr-FR"/>
        </w:rPr>
      </w:pPr>
      <w:r w:rsidRPr="001F0AB1">
        <w:rPr>
          <w:rFonts w:ascii="Trebuchet MS" w:hAnsi="Trebuchet MS" w:cstheme="minorHAnsi"/>
          <w:lang w:val="fr-FR"/>
        </w:rPr>
        <w:t>Hameçons circulaires</w:t>
      </w:r>
    </w:p>
    <w:p w14:paraId="7E74D357" w14:textId="77777777" w:rsidR="001F0AB1" w:rsidRPr="001F0AB1" w:rsidRDefault="001F0AB1" w:rsidP="0041311E">
      <w:pPr>
        <w:numPr>
          <w:ilvl w:val="0"/>
          <w:numId w:val="10"/>
        </w:numPr>
        <w:spacing w:after="0"/>
        <w:jc w:val="both"/>
        <w:rPr>
          <w:rFonts w:ascii="Trebuchet MS" w:hAnsi="Trebuchet MS" w:cstheme="minorHAnsi"/>
          <w:lang w:val="fr-FR"/>
        </w:rPr>
      </w:pPr>
      <w:r w:rsidRPr="001F0AB1">
        <w:rPr>
          <w:rFonts w:ascii="Trebuchet MS" w:hAnsi="Trebuchet MS" w:cstheme="minorHAnsi"/>
          <w:lang w:val="fr-FR"/>
        </w:rPr>
        <w:t>Dispositifs de dissuasion acoustiques sur les engins ou à partir du bateau</w:t>
      </w:r>
    </w:p>
    <w:p w14:paraId="62DCAA70" w14:textId="77777777" w:rsidR="001F0AB1" w:rsidRPr="001F0AB1" w:rsidRDefault="001F0AB1" w:rsidP="0041311E">
      <w:pPr>
        <w:numPr>
          <w:ilvl w:val="0"/>
          <w:numId w:val="10"/>
        </w:numPr>
        <w:spacing w:after="0"/>
        <w:jc w:val="both"/>
        <w:rPr>
          <w:rFonts w:ascii="Trebuchet MS" w:hAnsi="Trebuchet MS" w:cstheme="minorHAnsi"/>
          <w:lang w:val="fr-FR"/>
        </w:rPr>
      </w:pPr>
      <w:r w:rsidRPr="001F0AB1">
        <w:rPr>
          <w:rFonts w:ascii="Trebuchet MS" w:hAnsi="Trebuchet MS" w:cstheme="minorHAnsi"/>
          <w:lang w:val="fr-FR"/>
        </w:rPr>
        <w:t>Dispositifs curatifs (qui libèrent les prédateurs capturés)</w:t>
      </w:r>
    </w:p>
    <w:p w14:paraId="46837203" w14:textId="77777777" w:rsidR="001F0AB1" w:rsidRPr="001F0AB1" w:rsidRDefault="001F0AB1" w:rsidP="0041311E">
      <w:pPr>
        <w:numPr>
          <w:ilvl w:val="0"/>
          <w:numId w:val="10"/>
        </w:numPr>
        <w:spacing w:after="0"/>
        <w:jc w:val="both"/>
        <w:rPr>
          <w:rFonts w:ascii="Trebuchet MS" w:hAnsi="Trebuchet MS" w:cstheme="minorHAnsi"/>
          <w:lang w:val="fr-FR"/>
        </w:rPr>
      </w:pPr>
      <w:r w:rsidRPr="001F0AB1">
        <w:rPr>
          <w:rFonts w:ascii="Trebuchet MS" w:hAnsi="Trebuchet MS" w:cstheme="minorHAnsi"/>
          <w:lang w:val="fr-FR"/>
        </w:rPr>
        <w:t>Lignes de banderoles ou autres dispositifs d’effarouchement des oiseaux</w:t>
      </w:r>
    </w:p>
    <w:p w14:paraId="3BB9C970" w14:textId="77777777" w:rsidR="001F0AB1" w:rsidRPr="001F0AB1" w:rsidRDefault="001F0AB1" w:rsidP="0041311E">
      <w:pPr>
        <w:numPr>
          <w:ilvl w:val="0"/>
          <w:numId w:val="10"/>
        </w:numPr>
        <w:spacing w:after="0"/>
        <w:jc w:val="both"/>
        <w:rPr>
          <w:rFonts w:ascii="Trebuchet MS" w:hAnsi="Trebuchet MS" w:cstheme="minorHAnsi"/>
          <w:lang w:val="fr-FR"/>
        </w:rPr>
      </w:pPr>
      <w:r w:rsidRPr="001F0AB1">
        <w:rPr>
          <w:rFonts w:ascii="Trebuchet MS" w:hAnsi="Trebuchet MS" w:cstheme="minorHAnsi"/>
          <w:lang w:val="fr-FR"/>
        </w:rPr>
        <w:t>Dispositifs de protection ou « cache » des hameçons pour palangre (ex : lignes auto-lestées, glissière, capsule ou trémie servant à filer les palangres sous l’eau, rideau pare-oiseaux)</w:t>
      </w:r>
    </w:p>
    <w:p w14:paraId="61719A30" w14:textId="77777777" w:rsidR="001F0AB1" w:rsidRPr="001F0AB1" w:rsidRDefault="001F0AB1" w:rsidP="0041311E">
      <w:pPr>
        <w:numPr>
          <w:ilvl w:val="0"/>
          <w:numId w:val="10"/>
        </w:numPr>
        <w:spacing w:after="0"/>
        <w:jc w:val="both"/>
        <w:rPr>
          <w:rFonts w:ascii="Trebuchet MS" w:hAnsi="Trebuchet MS" w:cstheme="minorHAnsi"/>
          <w:lang w:val="fr-FR"/>
        </w:rPr>
      </w:pPr>
      <w:r w:rsidRPr="001F0AB1">
        <w:rPr>
          <w:rFonts w:ascii="Trebuchet MS" w:hAnsi="Trebuchet MS" w:cstheme="minorHAnsi"/>
          <w:lang w:val="fr-FR"/>
        </w:rPr>
        <w:t>Équipement d’engins présentant une moindre incidence physique sur les fonds marins (ex : panneaux de fond ou bourrelets décollés)</w:t>
      </w:r>
    </w:p>
    <w:p w14:paraId="5E350EBC" w14:textId="77777777" w:rsidR="001F0AB1" w:rsidRPr="001F0AB1" w:rsidRDefault="001F0AB1" w:rsidP="0041311E">
      <w:pPr>
        <w:numPr>
          <w:ilvl w:val="0"/>
          <w:numId w:val="10"/>
        </w:numPr>
        <w:spacing w:after="0"/>
        <w:jc w:val="both"/>
        <w:rPr>
          <w:rFonts w:ascii="Trebuchet MS" w:hAnsi="Trebuchet MS" w:cstheme="minorHAnsi"/>
          <w:lang w:val="fr-FR"/>
        </w:rPr>
      </w:pPr>
      <w:r w:rsidRPr="001F0AB1">
        <w:rPr>
          <w:rFonts w:ascii="Trebuchet MS" w:hAnsi="Trebuchet MS" w:cstheme="minorHAnsi"/>
          <w:lang w:val="fr-FR"/>
        </w:rPr>
        <w:t>Capteurs sur les engins trainants permettant de qualifier ou quantifier l’interaction avec les fonds et donc de les minimiser</w:t>
      </w:r>
    </w:p>
    <w:p w14:paraId="34832055" w14:textId="77777777" w:rsidR="001F0AB1" w:rsidRPr="001F0AB1" w:rsidRDefault="001F0AB1" w:rsidP="0041311E">
      <w:pPr>
        <w:numPr>
          <w:ilvl w:val="0"/>
          <w:numId w:val="10"/>
        </w:numPr>
        <w:spacing w:after="0"/>
        <w:jc w:val="both"/>
        <w:rPr>
          <w:rFonts w:ascii="Trebuchet MS" w:hAnsi="Trebuchet MS" w:cstheme="minorHAnsi"/>
          <w:lang w:val="fr-FR"/>
        </w:rPr>
      </w:pPr>
      <w:r w:rsidRPr="001F0AB1">
        <w:rPr>
          <w:rFonts w:ascii="Trebuchet MS" w:hAnsi="Trebuchet MS" w:cstheme="minorHAnsi"/>
          <w:lang w:val="fr-FR"/>
        </w:rPr>
        <w:t>Engins de pêche biodégradables</w:t>
      </w:r>
    </w:p>
    <w:p w14:paraId="257C3525" w14:textId="77777777" w:rsidR="001F0AB1" w:rsidRPr="001F0AB1" w:rsidRDefault="001F0AB1" w:rsidP="0041311E">
      <w:pPr>
        <w:numPr>
          <w:ilvl w:val="0"/>
          <w:numId w:val="10"/>
        </w:numPr>
        <w:spacing w:after="0"/>
        <w:jc w:val="both"/>
        <w:rPr>
          <w:rFonts w:ascii="Trebuchet MS" w:hAnsi="Trebuchet MS" w:cstheme="minorHAnsi"/>
          <w:lang w:val="fr-FR"/>
        </w:rPr>
      </w:pPr>
      <w:r w:rsidRPr="001F0AB1">
        <w:rPr>
          <w:rFonts w:ascii="Trebuchet MS" w:hAnsi="Trebuchet MS" w:cstheme="minorHAnsi"/>
          <w:lang w:val="fr-FR"/>
        </w:rPr>
        <w:t>Balises de positionnement des engins en surface et au fond (permettant de les localiser et récupérer en cas de perte)</w:t>
      </w:r>
    </w:p>
    <w:p w14:paraId="290FA53C" w14:textId="77777777" w:rsidR="001F0AB1" w:rsidRPr="001F0AB1" w:rsidRDefault="001F0AB1" w:rsidP="00E61398">
      <w:pPr>
        <w:jc w:val="both"/>
        <w:rPr>
          <w:rFonts w:ascii="Trebuchet MS" w:hAnsi="Trebuchet MS" w:cstheme="minorHAnsi"/>
          <w:lang w:val="fr-FR"/>
        </w:rPr>
      </w:pPr>
    </w:p>
    <w:p w14:paraId="5842ABA3" w14:textId="77777777" w:rsidR="001F0AB1" w:rsidRPr="001F0AB1" w:rsidRDefault="001F0AB1" w:rsidP="00E61398">
      <w:pPr>
        <w:jc w:val="both"/>
        <w:rPr>
          <w:rFonts w:ascii="Trebuchet MS" w:hAnsi="Trebuchet MS" w:cstheme="minorHAnsi"/>
          <w:lang w:val="fr-FR"/>
        </w:rPr>
      </w:pPr>
      <w:r w:rsidRPr="001F0AB1">
        <w:rPr>
          <w:rFonts w:ascii="Trebuchet MS" w:hAnsi="Trebuchet MS" w:cstheme="minorHAnsi"/>
          <w:lang w:val="fr-FR"/>
        </w:rPr>
        <w:t>L’aide est octroyée uniquement lorsque l’engin ou tout autre équipement est manifestement capable d’effectuer une meilleure sélection par taille ou a une incidence manifestement moindre sur l’écosystème et les espèces non cibles par rapport à l’engin ou à tout autre équipement standard autorisé par le droit de l’Union, ou le droit national pertinent, adoptés dans le cadre de la régionalisation telle qu’elle est prévue dans le règlement (UE) n°1380/2013.</w:t>
      </w:r>
    </w:p>
    <w:p w14:paraId="10BF78F0" w14:textId="1B689133" w:rsidR="001F0AB1" w:rsidRPr="001F0AB1" w:rsidRDefault="001F0AB1" w:rsidP="00E61398">
      <w:pPr>
        <w:jc w:val="both"/>
        <w:rPr>
          <w:rFonts w:ascii="Trebuchet MS" w:hAnsi="Trebuchet MS" w:cstheme="minorHAnsi"/>
          <w:lang w:val="fr-FR"/>
        </w:rPr>
      </w:pPr>
      <w:r w:rsidRPr="001F0AB1">
        <w:rPr>
          <w:rFonts w:ascii="Trebuchet MS" w:hAnsi="Trebuchet MS" w:cstheme="minorHAnsi"/>
          <w:lang w:val="fr-FR"/>
        </w:rPr>
        <w:t>Les porteurs de projet auront à justifier sur la base de références scientifiques adaptées à (aux) espèces(s) ciblée(s) et/ou à (aux) zone(s) de pêche concernée(s), de l’amélioration de la sélectivité ou de la limitation de l’incidence de pêche sur le milieu de l’équipement faisant l’objet de la demande d’aide. Les bases scientifiques utilisées (résultats d’études, de recherche) devront être jointes au dossier de demande d’aide.</w:t>
      </w:r>
      <w:r w:rsidRPr="001F0AB1">
        <w:rPr>
          <w:rFonts w:ascii="Trebuchet MS" w:hAnsi="Trebuchet MS" w:cstheme="minorHAnsi"/>
          <w:lang w:val="fr-FR"/>
        </w:rPr>
        <w:br w:type="page"/>
      </w:r>
    </w:p>
    <w:p w14:paraId="42364050" w14:textId="15970B00" w:rsidR="001F0AB1" w:rsidRPr="00E61398" w:rsidRDefault="004A56BE" w:rsidP="00E61398">
      <w:pPr>
        <w:spacing w:before="240"/>
        <w:ind w:left="340" w:right="340"/>
        <w:jc w:val="center"/>
        <w:rPr>
          <w:rFonts w:ascii="Trebuchet MS" w:hAnsi="Trebuchet MS" w:cstheme="minorHAnsi"/>
          <w:b/>
          <w:color w:val="B4006E"/>
          <w:sz w:val="24"/>
          <w:lang w:val="fr-FR"/>
        </w:rPr>
      </w:pPr>
      <w:r>
        <w:rPr>
          <w:bCs/>
          <w:noProof/>
          <w:lang w:eastAsia="fr-FR"/>
        </w:rPr>
        <w:lastRenderedPageBreak/>
        <w:drawing>
          <wp:anchor distT="0" distB="0" distL="114300" distR="114300" simplePos="0" relativeHeight="251684864" behindDoc="1" locked="0" layoutInCell="1" allowOverlap="1" wp14:anchorId="2ACD20C7" wp14:editId="446498E7">
            <wp:simplePos x="0" y="0"/>
            <wp:positionH relativeFrom="column">
              <wp:posOffset>-1927273</wp:posOffset>
            </wp:positionH>
            <wp:positionV relativeFrom="paragraph">
              <wp:posOffset>-1134501</wp:posOffset>
            </wp:positionV>
            <wp:extent cx="4115435" cy="1572260"/>
            <wp:effectExtent l="95250" t="857250" r="75565" b="866140"/>
            <wp:wrapNone/>
            <wp:docPr id="17" name="Image 17" descr="entete_modele_ODJ_21_27_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ntete_modele_ODJ_21_27_b2"/>
                    <pic:cNvPicPr>
                      <a:picLocks noChangeAspect="1" noChangeArrowheads="1"/>
                    </pic:cNvPicPr>
                  </pic:nvPicPr>
                  <pic:blipFill>
                    <a:blip r:embed="rId10" cstate="print">
                      <a:extLst>
                        <a:ext uri="{28A0092B-C50C-407E-A947-70E740481C1C}">
                          <a14:useLocalDpi xmlns:a14="http://schemas.microsoft.com/office/drawing/2010/main" val="0"/>
                        </a:ext>
                      </a:extLst>
                    </a:blip>
                    <a:srcRect l="43448" b="24202"/>
                    <a:stretch>
                      <a:fillRect/>
                    </a:stretch>
                  </pic:blipFill>
                  <pic:spPr bwMode="auto">
                    <a:xfrm rot="19976748">
                      <a:off x="0" y="0"/>
                      <a:ext cx="4115435" cy="1572260"/>
                    </a:xfrm>
                    <a:prstGeom prst="rect">
                      <a:avLst/>
                    </a:prstGeom>
                    <a:noFill/>
                  </pic:spPr>
                </pic:pic>
              </a:graphicData>
            </a:graphic>
            <wp14:sizeRelH relativeFrom="page">
              <wp14:pctWidth>0</wp14:pctWidth>
            </wp14:sizeRelH>
            <wp14:sizeRelV relativeFrom="page">
              <wp14:pctHeight>0</wp14:pctHeight>
            </wp14:sizeRelV>
          </wp:anchor>
        </w:drawing>
      </w:r>
      <w:r w:rsidR="001F0AB1" w:rsidRPr="00E61398">
        <w:rPr>
          <w:rFonts w:ascii="Trebuchet MS" w:hAnsi="Trebuchet MS" w:cstheme="minorHAnsi"/>
          <w:b/>
          <w:color w:val="B4006E"/>
          <w:sz w:val="24"/>
          <w:lang w:val="fr-FR"/>
        </w:rPr>
        <w:t>C - Amélioration de la sécurité et des conditions de travail</w:t>
      </w:r>
    </w:p>
    <w:p w14:paraId="364E1CF9" w14:textId="2623FBD3" w:rsidR="001F0AB1" w:rsidRPr="001F0AB1" w:rsidRDefault="001F0AB1" w:rsidP="00E61398">
      <w:pPr>
        <w:jc w:val="both"/>
        <w:rPr>
          <w:rFonts w:ascii="Trebuchet MS" w:hAnsi="Trebuchet MS" w:cstheme="minorHAnsi"/>
          <w:lang w:val="fr-FR"/>
        </w:rPr>
      </w:pPr>
    </w:p>
    <w:p w14:paraId="1DAD9464" w14:textId="7ADCBDF7" w:rsidR="001F0AB1" w:rsidRPr="00E61398" w:rsidRDefault="001F0AB1" w:rsidP="0041311E">
      <w:pPr>
        <w:numPr>
          <w:ilvl w:val="0"/>
          <w:numId w:val="11"/>
        </w:numPr>
        <w:jc w:val="both"/>
        <w:rPr>
          <w:rFonts w:ascii="Trebuchet MS" w:hAnsi="Trebuchet MS" w:cstheme="minorHAnsi"/>
          <w:bCs/>
          <w:lang w:val="fr-FR"/>
        </w:rPr>
      </w:pPr>
      <w:r w:rsidRPr="001F0AB1">
        <w:rPr>
          <w:rFonts w:ascii="Trebuchet MS" w:hAnsi="Trebuchet MS" w:cstheme="minorHAnsi"/>
          <w:b/>
          <w:bCs/>
          <w:lang w:val="fr-FR"/>
        </w:rPr>
        <w:t>Dispositifs pour faciliter le traitement des captures. Tâches de tri, éviscération, lavage et conditionnement</w:t>
      </w:r>
      <w:r w:rsidRPr="001F0AB1">
        <w:rPr>
          <w:rFonts w:ascii="Trebuchet MS" w:hAnsi="Trebuchet MS" w:cstheme="minorHAnsi"/>
          <w:bCs/>
          <w:lang w:val="fr-FR"/>
        </w:rPr>
        <w:t xml:space="preserve"> : </w:t>
      </w:r>
      <w:r w:rsidRPr="00E61398">
        <w:rPr>
          <w:rFonts w:ascii="Trebuchet MS" w:hAnsi="Trebuchet MS" w:cstheme="minorHAnsi"/>
          <w:bCs/>
          <w:sz w:val="21"/>
          <w:szCs w:val="21"/>
          <w:lang w:val="fr-FR"/>
        </w:rPr>
        <w:t xml:space="preserve">table de tri ; tapis/convoyeur, trieuse/calibreuse, palan électrique, monte-charge, laveuse, </w:t>
      </w:r>
      <w:proofErr w:type="spellStart"/>
      <w:r w:rsidRPr="00E61398">
        <w:rPr>
          <w:rFonts w:ascii="Trebuchet MS" w:hAnsi="Trebuchet MS" w:cstheme="minorHAnsi"/>
          <w:bCs/>
          <w:sz w:val="21"/>
          <w:szCs w:val="21"/>
          <w:lang w:val="fr-FR"/>
        </w:rPr>
        <w:t>éviscéreuse</w:t>
      </w:r>
      <w:proofErr w:type="spellEnd"/>
      <w:r w:rsidRPr="00E61398">
        <w:rPr>
          <w:rFonts w:ascii="Trebuchet MS" w:hAnsi="Trebuchet MS" w:cstheme="minorHAnsi"/>
          <w:bCs/>
          <w:sz w:val="21"/>
          <w:szCs w:val="21"/>
          <w:lang w:val="fr-FR"/>
        </w:rPr>
        <w:t>, etc.</w:t>
      </w:r>
    </w:p>
    <w:p w14:paraId="272286B0" w14:textId="77777777" w:rsidR="001F0AB1" w:rsidRPr="00E61398" w:rsidRDefault="001F0AB1" w:rsidP="0041311E">
      <w:pPr>
        <w:numPr>
          <w:ilvl w:val="0"/>
          <w:numId w:val="11"/>
        </w:numPr>
        <w:jc w:val="both"/>
        <w:rPr>
          <w:rFonts w:ascii="Trebuchet MS" w:hAnsi="Trebuchet MS" w:cstheme="minorHAnsi"/>
          <w:bCs/>
          <w:sz w:val="21"/>
          <w:szCs w:val="21"/>
          <w:lang w:val="fr-FR"/>
        </w:rPr>
      </w:pPr>
      <w:r w:rsidRPr="001F0AB1">
        <w:rPr>
          <w:rFonts w:ascii="Trebuchet MS" w:hAnsi="Trebuchet MS" w:cstheme="minorHAnsi"/>
          <w:b/>
          <w:bCs/>
          <w:lang w:val="fr-FR"/>
        </w:rPr>
        <w:t>Auxiliaires de traction</w:t>
      </w:r>
      <w:r w:rsidRPr="00E61398">
        <w:rPr>
          <w:rFonts w:ascii="Trebuchet MS" w:hAnsi="Trebuchet MS" w:cstheme="minorHAnsi"/>
          <w:bCs/>
          <w:sz w:val="21"/>
          <w:szCs w:val="21"/>
          <w:lang w:val="fr-FR"/>
        </w:rPr>
        <w:t xml:space="preserve"> (sauf décision expresse d‘inéligibilité par la Commission européenne) : </w:t>
      </w:r>
    </w:p>
    <w:p w14:paraId="7295D6EA" w14:textId="77777777" w:rsidR="001F0AB1" w:rsidRPr="00E61398" w:rsidRDefault="001F0AB1" w:rsidP="0041311E">
      <w:pPr>
        <w:numPr>
          <w:ilvl w:val="1"/>
          <w:numId w:val="12"/>
        </w:numPr>
        <w:jc w:val="both"/>
        <w:rPr>
          <w:rFonts w:ascii="Trebuchet MS" w:hAnsi="Trebuchet MS" w:cstheme="minorHAnsi"/>
          <w:bCs/>
          <w:sz w:val="21"/>
          <w:szCs w:val="21"/>
          <w:lang w:val="fr-FR"/>
        </w:rPr>
      </w:pPr>
      <w:proofErr w:type="spellStart"/>
      <w:r w:rsidRPr="00E61398">
        <w:rPr>
          <w:rFonts w:ascii="Trebuchet MS" w:hAnsi="Trebuchet MS" w:cstheme="minorHAnsi"/>
          <w:bCs/>
          <w:sz w:val="21"/>
          <w:szCs w:val="21"/>
          <w:lang w:val="fr-FR"/>
        </w:rPr>
        <w:t>Vire-ligne</w:t>
      </w:r>
      <w:proofErr w:type="spellEnd"/>
      <w:r w:rsidRPr="00E61398">
        <w:rPr>
          <w:rFonts w:ascii="Trebuchet MS" w:hAnsi="Trebuchet MS" w:cstheme="minorHAnsi"/>
          <w:bCs/>
          <w:sz w:val="21"/>
          <w:szCs w:val="21"/>
          <w:lang w:val="fr-FR"/>
        </w:rPr>
        <w:t xml:space="preserve">, vire-casier, vire-filet (si le navire n’en était pas équipé ou si une réelle plus-value est apportée par le remplacement de l’équipement existant en terme de sécurité et conditions de travail), </w:t>
      </w:r>
    </w:p>
    <w:p w14:paraId="7962CC0F" w14:textId="77777777" w:rsidR="001F0AB1" w:rsidRPr="00E61398" w:rsidRDefault="001F0AB1" w:rsidP="0041311E">
      <w:pPr>
        <w:numPr>
          <w:ilvl w:val="1"/>
          <w:numId w:val="12"/>
        </w:numPr>
        <w:jc w:val="both"/>
        <w:rPr>
          <w:rFonts w:ascii="Trebuchet MS" w:hAnsi="Trebuchet MS" w:cstheme="minorHAnsi"/>
          <w:bCs/>
          <w:sz w:val="21"/>
          <w:szCs w:val="21"/>
          <w:lang w:val="fr-FR"/>
        </w:rPr>
      </w:pPr>
      <w:r w:rsidRPr="00E61398">
        <w:rPr>
          <w:rFonts w:ascii="Trebuchet MS" w:hAnsi="Trebuchet MS" w:cstheme="minorHAnsi"/>
          <w:bCs/>
          <w:sz w:val="21"/>
          <w:szCs w:val="21"/>
          <w:lang w:val="fr-FR"/>
        </w:rPr>
        <w:t xml:space="preserve">Rouleau de lisse pour les caseyeurs et les dragueurs, </w:t>
      </w:r>
    </w:p>
    <w:p w14:paraId="5E3B61CB" w14:textId="77777777" w:rsidR="001F0AB1" w:rsidRPr="00E61398" w:rsidRDefault="001F0AB1" w:rsidP="0041311E">
      <w:pPr>
        <w:numPr>
          <w:ilvl w:val="1"/>
          <w:numId w:val="12"/>
        </w:numPr>
        <w:jc w:val="both"/>
        <w:rPr>
          <w:rFonts w:ascii="Trebuchet MS" w:hAnsi="Trebuchet MS" w:cstheme="minorHAnsi"/>
          <w:bCs/>
          <w:sz w:val="21"/>
          <w:szCs w:val="21"/>
          <w:lang w:val="fr-FR"/>
        </w:rPr>
      </w:pPr>
      <w:r w:rsidRPr="00E61398">
        <w:rPr>
          <w:rFonts w:ascii="Trebuchet MS" w:hAnsi="Trebuchet MS" w:cstheme="minorHAnsi"/>
          <w:bCs/>
          <w:sz w:val="21"/>
          <w:szCs w:val="21"/>
          <w:lang w:val="fr-FR"/>
        </w:rPr>
        <w:t xml:space="preserve">Remplacement de poupées de treuil par des équipements sécurisés (ex : treuils de caliorne), </w:t>
      </w:r>
    </w:p>
    <w:p w14:paraId="27239CD0" w14:textId="77777777" w:rsidR="001F0AB1" w:rsidRPr="00E61398" w:rsidRDefault="001F0AB1" w:rsidP="0041311E">
      <w:pPr>
        <w:numPr>
          <w:ilvl w:val="1"/>
          <w:numId w:val="12"/>
        </w:numPr>
        <w:jc w:val="both"/>
        <w:rPr>
          <w:rFonts w:ascii="Trebuchet MS" w:hAnsi="Trebuchet MS" w:cstheme="minorHAnsi"/>
          <w:bCs/>
          <w:sz w:val="21"/>
          <w:szCs w:val="21"/>
          <w:lang w:val="fr-FR"/>
        </w:rPr>
      </w:pPr>
      <w:r w:rsidRPr="00E61398">
        <w:rPr>
          <w:rFonts w:ascii="Trebuchet MS" w:hAnsi="Trebuchet MS" w:cstheme="minorHAnsi"/>
          <w:bCs/>
          <w:sz w:val="21"/>
          <w:szCs w:val="21"/>
          <w:lang w:val="fr-FR"/>
        </w:rPr>
        <w:t xml:space="preserve">Capotage ou sécurisation des treuils, </w:t>
      </w:r>
    </w:p>
    <w:p w14:paraId="1C4398E7" w14:textId="77777777" w:rsidR="001F0AB1" w:rsidRPr="00E61398" w:rsidRDefault="001F0AB1" w:rsidP="0041311E">
      <w:pPr>
        <w:numPr>
          <w:ilvl w:val="1"/>
          <w:numId w:val="12"/>
        </w:numPr>
        <w:jc w:val="both"/>
        <w:rPr>
          <w:rFonts w:ascii="Trebuchet MS" w:hAnsi="Trebuchet MS" w:cstheme="minorHAnsi"/>
          <w:bCs/>
          <w:sz w:val="21"/>
          <w:szCs w:val="21"/>
          <w:lang w:val="fr-FR"/>
        </w:rPr>
      </w:pPr>
      <w:r w:rsidRPr="00E61398">
        <w:rPr>
          <w:rFonts w:ascii="Trebuchet MS" w:hAnsi="Trebuchet MS" w:cstheme="minorHAnsi"/>
          <w:bCs/>
          <w:sz w:val="21"/>
          <w:szCs w:val="21"/>
          <w:lang w:val="fr-FR"/>
        </w:rPr>
        <w:t>Cas particuliers du remplacement de certaines installations intrinsèquement dangereuses,</w:t>
      </w:r>
    </w:p>
    <w:p w14:paraId="684D9861" w14:textId="77777777" w:rsidR="001F0AB1" w:rsidRPr="00E61398" w:rsidRDefault="001F0AB1" w:rsidP="0041311E">
      <w:pPr>
        <w:numPr>
          <w:ilvl w:val="1"/>
          <w:numId w:val="12"/>
        </w:numPr>
        <w:jc w:val="both"/>
        <w:rPr>
          <w:rFonts w:ascii="Trebuchet MS" w:hAnsi="Trebuchet MS" w:cstheme="minorHAnsi"/>
          <w:bCs/>
          <w:sz w:val="21"/>
          <w:szCs w:val="21"/>
          <w:lang w:val="fr-FR"/>
        </w:rPr>
      </w:pPr>
      <w:r w:rsidRPr="00E61398">
        <w:rPr>
          <w:rFonts w:ascii="Trebuchet MS" w:hAnsi="Trebuchet MS" w:cstheme="minorHAnsi"/>
          <w:bCs/>
          <w:sz w:val="21"/>
          <w:szCs w:val="21"/>
          <w:lang w:val="fr-FR"/>
        </w:rPr>
        <w:t>Modification de l'installation (</w:t>
      </w:r>
      <w:r w:rsidRPr="00CA59D3">
        <w:rPr>
          <w:rFonts w:ascii="Trebuchet MS" w:hAnsi="Trebuchet MS" w:cstheme="minorHAnsi"/>
          <w:sz w:val="21"/>
          <w:szCs w:val="21"/>
          <w:lang w:val="fr-FR"/>
        </w:rPr>
        <w:t>exemple: déplacement des commandes pour améliorer la visibilité ou installation de doubles commandes, reprise du réseau hydraulique pour limiter le risque incendie)</w:t>
      </w:r>
      <w:r w:rsidRPr="00E61398">
        <w:rPr>
          <w:rFonts w:ascii="Trebuchet MS" w:hAnsi="Trebuchet MS" w:cstheme="minorHAnsi"/>
          <w:bCs/>
          <w:sz w:val="21"/>
          <w:szCs w:val="21"/>
          <w:lang w:val="fr-FR"/>
        </w:rPr>
        <w:t>,</w:t>
      </w:r>
    </w:p>
    <w:p w14:paraId="1B82B84F" w14:textId="09280EEB" w:rsidR="001F0AB1" w:rsidRPr="00E61398" w:rsidRDefault="001F0AB1" w:rsidP="0041311E">
      <w:pPr>
        <w:numPr>
          <w:ilvl w:val="1"/>
          <w:numId w:val="12"/>
        </w:numPr>
        <w:jc w:val="both"/>
        <w:rPr>
          <w:rFonts w:ascii="Trebuchet MS" w:hAnsi="Trebuchet MS" w:cstheme="minorHAnsi"/>
          <w:bCs/>
          <w:sz w:val="21"/>
          <w:szCs w:val="21"/>
          <w:lang w:val="fr-FR"/>
        </w:rPr>
      </w:pPr>
      <w:r w:rsidRPr="00E61398">
        <w:rPr>
          <w:rFonts w:ascii="Trebuchet MS" w:hAnsi="Trebuchet MS" w:cstheme="minorHAnsi"/>
          <w:bCs/>
          <w:sz w:val="21"/>
          <w:szCs w:val="21"/>
          <w:lang w:val="fr-FR"/>
        </w:rPr>
        <w:t>Arrêt d’urgence des apparaux.</w:t>
      </w:r>
    </w:p>
    <w:p w14:paraId="7EB15EF3" w14:textId="71DB4C78" w:rsidR="001F0AB1" w:rsidRPr="00E61398" w:rsidRDefault="001F0AB1" w:rsidP="0041311E">
      <w:pPr>
        <w:numPr>
          <w:ilvl w:val="0"/>
          <w:numId w:val="13"/>
        </w:numPr>
        <w:jc w:val="both"/>
        <w:rPr>
          <w:rFonts w:ascii="Trebuchet MS" w:hAnsi="Trebuchet MS" w:cstheme="minorHAnsi"/>
          <w:bCs/>
          <w:lang w:val="fr-FR"/>
        </w:rPr>
      </w:pPr>
      <w:r w:rsidRPr="001F0AB1">
        <w:rPr>
          <w:rFonts w:ascii="Trebuchet MS" w:hAnsi="Trebuchet MS" w:cstheme="minorHAnsi"/>
          <w:b/>
          <w:bCs/>
          <w:lang w:val="fr-FR"/>
        </w:rPr>
        <w:t>Dispositif de mise à l’eau sécurisé de l’engin de pêche</w:t>
      </w:r>
      <w:r w:rsidRPr="001F0AB1">
        <w:rPr>
          <w:rFonts w:ascii="Trebuchet MS" w:hAnsi="Trebuchet MS" w:cstheme="minorHAnsi"/>
          <w:bCs/>
          <w:lang w:val="fr-FR"/>
        </w:rPr>
        <w:t xml:space="preserve"> : </w:t>
      </w:r>
      <w:r w:rsidRPr="00E61398">
        <w:rPr>
          <w:rFonts w:ascii="Trebuchet MS" w:hAnsi="Trebuchet MS" w:cstheme="minorHAnsi"/>
          <w:bCs/>
          <w:sz w:val="21"/>
          <w:szCs w:val="21"/>
          <w:lang w:val="fr-FR"/>
        </w:rPr>
        <w:t>rampe de filage ; ouverture du tableau arrière,</w:t>
      </w:r>
    </w:p>
    <w:p w14:paraId="60B6AD8A" w14:textId="7B3075F2" w:rsidR="001F0AB1" w:rsidRPr="00E61398" w:rsidRDefault="001F0AB1" w:rsidP="0041311E">
      <w:pPr>
        <w:numPr>
          <w:ilvl w:val="0"/>
          <w:numId w:val="13"/>
        </w:numPr>
        <w:jc w:val="both"/>
        <w:rPr>
          <w:rFonts w:ascii="Trebuchet MS" w:hAnsi="Trebuchet MS" w:cstheme="minorHAnsi"/>
          <w:bCs/>
          <w:lang w:val="fr-FR"/>
        </w:rPr>
      </w:pPr>
      <w:r w:rsidRPr="001F0AB1">
        <w:rPr>
          <w:rFonts w:ascii="Trebuchet MS" w:hAnsi="Trebuchet MS" w:cstheme="minorHAnsi"/>
          <w:b/>
          <w:bCs/>
          <w:lang w:val="fr-FR"/>
        </w:rPr>
        <w:t>Aménagements/ équipements pour l’amélioration des conditions de vie à bord</w:t>
      </w:r>
      <w:r w:rsidRPr="001F0AB1">
        <w:rPr>
          <w:rFonts w:ascii="Trebuchet MS" w:hAnsi="Trebuchet MS" w:cstheme="minorHAnsi"/>
          <w:bCs/>
          <w:lang w:val="fr-FR"/>
        </w:rPr>
        <w:t xml:space="preserve"> : </w:t>
      </w:r>
      <w:r w:rsidRPr="00E61398">
        <w:rPr>
          <w:rFonts w:ascii="Trebuchet MS" w:hAnsi="Trebuchet MS" w:cstheme="minorHAnsi"/>
          <w:bCs/>
          <w:sz w:val="21"/>
          <w:szCs w:val="21"/>
          <w:lang w:val="fr-FR"/>
        </w:rPr>
        <w:t>installation de nouveaux équipements, non obligatoires, permettant l’amélioration des conditions de vie à bord du navire (</w:t>
      </w:r>
      <w:r w:rsidRPr="00CA59D3">
        <w:rPr>
          <w:rFonts w:ascii="Trebuchet MS" w:hAnsi="Trebuchet MS" w:cstheme="minorHAnsi"/>
          <w:sz w:val="21"/>
          <w:szCs w:val="21"/>
          <w:lang w:val="fr-FR"/>
        </w:rPr>
        <w:t>exemple : chauffage, isolation, ventilation, sanitaires, douches, vestiaires, local ciré, chauffe-bottes, sèche-gants…)</w:t>
      </w:r>
      <w:r w:rsidRPr="00E61398">
        <w:rPr>
          <w:rFonts w:ascii="Trebuchet MS" w:hAnsi="Trebuchet MS" w:cstheme="minorHAnsi"/>
          <w:bCs/>
          <w:sz w:val="21"/>
          <w:szCs w:val="21"/>
          <w:lang w:val="fr-FR"/>
        </w:rPr>
        <w:t>,</w:t>
      </w:r>
    </w:p>
    <w:p w14:paraId="50CA7F8B" w14:textId="16D14BCF" w:rsidR="001F0AB1" w:rsidRPr="00E61398" w:rsidRDefault="001F0AB1" w:rsidP="0041311E">
      <w:pPr>
        <w:numPr>
          <w:ilvl w:val="0"/>
          <w:numId w:val="13"/>
        </w:numPr>
        <w:jc w:val="both"/>
        <w:rPr>
          <w:rFonts w:ascii="Trebuchet MS" w:hAnsi="Trebuchet MS" w:cstheme="minorHAnsi"/>
          <w:bCs/>
          <w:lang w:val="fr-FR"/>
        </w:rPr>
      </w:pPr>
      <w:r w:rsidRPr="001F0AB1">
        <w:rPr>
          <w:rFonts w:ascii="Trebuchet MS" w:hAnsi="Trebuchet MS" w:cstheme="minorHAnsi"/>
          <w:b/>
          <w:bCs/>
          <w:lang w:val="fr-FR"/>
        </w:rPr>
        <w:t>Couverture/fermeture du pont de pêche</w:t>
      </w:r>
      <w:r w:rsidRPr="001F0AB1">
        <w:rPr>
          <w:rFonts w:ascii="Trebuchet MS" w:hAnsi="Trebuchet MS" w:cstheme="minorHAnsi"/>
          <w:bCs/>
          <w:lang w:val="fr-FR"/>
        </w:rPr>
        <w:t xml:space="preserve"> : </w:t>
      </w:r>
      <w:r w:rsidRPr="00E61398">
        <w:rPr>
          <w:rFonts w:ascii="Trebuchet MS" w:hAnsi="Trebuchet MS" w:cstheme="minorHAnsi"/>
          <w:bCs/>
          <w:sz w:val="21"/>
          <w:szCs w:val="21"/>
          <w:lang w:val="fr-FR"/>
        </w:rPr>
        <w:t>protection permettant aux marins d’évoluer à l’abri des embruns (exemple : pont-abri, taud),</w:t>
      </w:r>
    </w:p>
    <w:p w14:paraId="24FEEC85" w14:textId="6939B992" w:rsidR="001F0AB1" w:rsidRPr="00E61398" w:rsidRDefault="001F0AB1" w:rsidP="0041311E">
      <w:pPr>
        <w:numPr>
          <w:ilvl w:val="0"/>
          <w:numId w:val="13"/>
        </w:numPr>
        <w:jc w:val="both"/>
        <w:rPr>
          <w:rFonts w:ascii="Trebuchet MS" w:hAnsi="Trebuchet MS" w:cstheme="minorHAnsi"/>
          <w:bCs/>
          <w:lang w:val="fr-FR"/>
        </w:rPr>
      </w:pPr>
      <w:r w:rsidRPr="001F0AB1">
        <w:rPr>
          <w:rFonts w:ascii="Trebuchet MS" w:hAnsi="Trebuchet MS" w:cstheme="minorHAnsi"/>
          <w:b/>
          <w:bCs/>
          <w:lang w:val="fr-FR"/>
        </w:rPr>
        <w:t xml:space="preserve">Isolation phonique du navire </w:t>
      </w:r>
      <w:r w:rsidRPr="001F0AB1">
        <w:rPr>
          <w:rFonts w:ascii="Trebuchet MS" w:hAnsi="Trebuchet MS" w:cstheme="minorHAnsi"/>
          <w:bCs/>
          <w:lang w:val="fr-FR"/>
        </w:rPr>
        <w:t xml:space="preserve">: </w:t>
      </w:r>
      <w:r w:rsidRPr="00E61398">
        <w:rPr>
          <w:rFonts w:ascii="Trebuchet MS" w:hAnsi="Trebuchet MS" w:cstheme="minorHAnsi"/>
          <w:bCs/>
          <w:sz w:val="21"/>
          <w:szCs w:val="21"/>
          <w:lang w:val="fr-FR"/>
        </w:rPr>
        <w:t>dispositions prises pour réduire l’exposition au bruit dans les espaces de travail et/ou de vie,</w:t>
      </w:r>
    </w:p>
    <w:p w14:paraId="26E3D1A8" w14:textId="1B272DF3" w:rsidR="001F0AB1" w:rsidRPr="00E61398" w:rsidRDefault="001F0AB1" w:rsidP="0041311E">
      <w:pPr>
        <w:numPr>
          <w:ilvl w:val="0"/>
          <w:numId w:val="13"/>
        </w:numPr>
        <w:jc w:val="both"/>
        <w:rPr>
          <w:rFonts w:ascii="Trebuchet MS" w:hAnsi="Trebuchet MS" w:cstheme="minorHAnsi"/>
          <w:b/>
          <w:bCs/>
          <w:lang w:val="fr-FR"/>
        </w:rPr>
      </w:pPr>
      <w:r w:rsidRPr="001F0AB1">
        <w:rPr>
          <w:rFonts w:ascii="Trebuchet MS" w:hAnsi="Trebuchet MS" w:cstheme="minorHAnsi"/>
          <w:b/>
          <w:bCs/>
          <w:lang w:val="fr-FR"/>
        </w:rPr>
        <w:t>Ensemble des modifications apportées et dispositifs mis en place pour réduire le risque de chute à la mer</w:t>
      </w:r>
      <w:r w:rsidRPr="001F0AB1">
        <w:rPr>
          <w:rFonts w:ascii="Trebuchet MS" w:hAnsi="Trebuchet MS" w:cstheme="minorHAnsi"/>
          <w:lang w:val="fr-FR"/>
        </w:rPr>
        <w:t xml:space="preserve"> : </w:t>
      </w:r>
      <w:r w:rsidRPr="00E61398">
        <w:rPr>
          <w:rFonts w:ascii="Trebuchet MS" w:hAnsi="Trebuchet MS" w:cstheme="minorHAnsi"/>
          <w:bCs/>
          <w:sz w:val="21"/>
          <w:szCs w:val="21"/>
          <w:lang w:val="fr-FR"/>
        </w:rPr>
        <w:t xml:space="preserve">garde-corps amovibles ou non, afin d'avoir une hauteur de lisse supérieure à 1 mètre ; nouvelle organisation des espaces de travail </w:t>
      </w:r>
      <w:r w:rsidRPr="00CA59D3">
        <w:rPr>
          <w:rFonts w:ascii="Trebuchet MS" w:hAnsi="Trebuchet MS" w:cstheme="minorHAnsi"/>
          <w:sz w:val="21"/>
          <w:szCs w:val="21"/>
          <w:lang w:val="fr-FR"/>
        </w:rPr>
        <w:t>(suppression des obstacles et des situations à risque)</w:t>
      </w:r>
      <w:r w:rsidRPr="00E61398">
        <w:rPr>
          <w:rFonts w:ascii="Trebuchet MS" w:hAnsi="Trebuchet MS" w:cstheme="minorHAnsi"/>
          <w:bCs/>
          <w:sz w:val="21"/>
          <w:szCs w:val="21"/>
          <w:lang w:val="fr-FR"/>
        </w:rPr>
        <w:t>,</w:t>
      </w:r>
    </w:p>
    <w:p w14:paraId="413A7B4B" w14:textId="27FB7376" w:rsidR="001F0AB1" w:rsidRPr="00E61398" w:rsidRDefault="001F0AB1" w:rsidP="0041311E">
      <w:pPr>
        <w:numPr>
          <w:ilvl w:val="0"/>
          <w:numId w:val="13"/>
        </w:numPr>
        <w:jc w:val="both"/>
        <w:rPr>
          <w:rFonts w:ascii="Trebuchet MS" w:hAnsi="Trebuchet MS" w:cstheme="minorHAnsi"/>
          <w:bCs/>
          <w:lang w:val="fr-FR"/>
        </w:rPr>
      </w:pPr>
      <w:r w:rsidRPr="001F0AB1">
        <w:rPr>
          <w:rFonts w:ascii="Trebuchet MS" w:hAnsi="Trebuchet MS" w:cstheme="minorHAnsi"/>
          <w:b/>
          <w:bCs/>
          <w:lang w:val="fr-FR"/>
        </w:rPr>
        <w:t>Ensemble des modifications apportées et dispositifs mis en place pour réduire le risque d’entraînement par l’engin de pêche</w:t>
      </w:r>
      <w:r w:rsidRPr="001F0AB1">
        <w:rPr>
          <w:rFonts w:ascii="Trebuchet MS" w:hAnsi="Trebuchet MS" w:cstheme="minorHAnsi"/>
          <w:bCs/>
          <w:lang w:val="fr-FR"/>
        </w:rPr>
        <w:t xml:space="preserve"> : </w:t>
      </w:r>
      <w:r w:rsidRPr="00E61398">
        <w:rPr>
          <w:rFonts w:ascii="Trebuchet MS" w:hAnsi="Trebuchet MS" w:cstheme="minorHAnsi"/>
          <w:bCs/>
          <w:sz w:val="21"/>
          <w:szCs w:val="21"/>
          <w:lang w:val="fr-FR"/>
        </w:rPr>
        <w:t>aménagements spécifiques pour bien différencier les zones d’évolution des marins et le matériel de pêche (exemple : orins et casiers) lors du filage.</w:t>
      </w:r>
    </w:p>
    <w:p w14:paraId="2FFC7FC4" w14:textId="3F7D6346" w:rsidR="001F0AB1" w:rsidRPr="00E61398" w:rsidRDefault="001F0AB1" w:rsidP="0041311E">
      <w:pPr>
        <w:numPr>
          <w:ilvl w:val="0"/>
          <w:numId w:val="14"/>
        </w:numPr>
        <w:jc w:val="both"/>
        <w:rPr>
          <w:rFonts w:ascii="Trebuchet MS" w:hAnsi="Trebuchet MS" w:cstheme="minorHAnsi"/>
          <w:bCs/>
          <w:lang w:val="fr-FR"/>
        </w:rPr>
      </w:pPr>
      <w:r w:rsidRPr="001F0AB1">
        <w:rPr>
          <w:rFonts w:ascii="Trebuchet MS" w:hAnsi="Trebuchet MS" w:cstheme="minorHAnsi"/>
          <w:b/>
          <w:bCs/>
          <w:lang w:val="fr-FR"/>
        </w:rPr>
        <w:lastRenderedPageBreak/>
        <w:t>Dispositifs d’amélioration des espaces de circulation horizontale et verticale</w:t>
      </w:r>
      <w:r w:rsidRPr="001F0AB1">
        <w:rPr>
          <w:rFonts w:ascii="Trebuchet MS" w:hAnsi="Trebuchet MS" w:cstheme="minorHAnsi"/>
          <w:bCs/>
          <w:lang w:val="fr-FR"/>
        </w:rPr>
        <w:t xml:space="preserve"> : </w:t>
      </w:r>
      <w:r w:rsidRPr="00E61398">
        <w:rPr>
          <w:rFonts w:ascii="Trebuchet MS" w:hAnsi="Trebuchet MS" w:cstheme="minorHAnsi"/>
          <w:bCs/>
          <w:sz w:val="21"/>
          <w:szCs w:val="21"/>
          <w:lang w:val="fr-FR"/>
        </w:rPr>
        <w:t>implantation de mains courantes, réaménagement d’un accès à la cale ou à la machine, mise en place de surfaces anti-dérapantes (peinture, tapis en caoutchouc), déplacement de la passerelle pour une meilleure répartition des espaces de travail, protection de toutes les parties saillantes métalliques,</w:t>
      </w:r>
    </w:p>
    <w:p w14:paraId="167EDC6E" w14:textId="04348B25" w:rsidR="001F0AB1" w:rsidRPr="00E61398" w:rsidRDefault="001F0AB1" w:rsidP="0041311E">
      <w:pPr>
        <w:numPr>
          <w:ilvl w:val="0"/>
          <w:numId w:val="14"/>
        </w:numPr>
        <w:jc w:val="both"/>
        <w:rPr>
          <w:rFonts w:ascii="Trebuchet MS" w:hAnsi="Trebuchet MS" w:cstheme="minorHAnsi"/>
          <w:bCs/>
          <w:lang w:val="fr-FR"/>
        </w:rPr>
      </w:pPr>
      <w:r w:rsidRPr="001F0AB1">
        <w:rPr>
          <w:rFonts w:ascii="Trebuchet MS" w:hAnsi="Trebuchet MS" w:cstheme="minorHAnsi"/>
          <w:b/>
          <w:bCs/>
          <w:lang w:val="fr-FR"/>
        </w:rPr>
        <w:t>Dispositifs d’amélioration de la communication à bord</w:t>
      </w:r>
      <w:r w:rsidRPr="001F0AB1">
        <w:rPr>
          <w:rFonts w:ascii="Trebuchet MS" w:hAnsi="Trebuchet MS" w:cstheme="minorHAnsi"/>
          <w:bCs/>
          <w:lang w:val="fr-FR"/>
        </w:rPr>
        <w:t xml:space="preserve"> : </w:t>
      </w:r>
      <w:r w:rsidRPr="00E61398">
        <w:rPr>
          <w:rFonts w:ascii="Trebuchet MS" w:hAnsi="Trebuchet MS" w:cstheme="minorHAnsi"/>
          <w:bCs/>
          <w:sz w:val="21"/>
          <w:szCs w:val="21"/>
          <w:lang w:val="fr-FR"/>
        </w:rPr>
        <w:t>interphone, caméra, casque communicant, éclairage de pont et de recherche,</w:t>
      </w:r>
    </w:p>
    <w:p w14:paraId="3F902B2C" w14:textId="0D3A03E8" w:rsidR="001F0AB1" w:rsidRPr="00E61398" w:rsidRDefault="001F0AB1" w:rsidP="0041311E">
      <w:pPr>
        <w:numPr>
          <w:ilvl w:val="0"/>
          <w:numId w:val="14"/>
        </w:numPr>
        <w:jc w:val="both"/>
        <w:rPr>
          <w:rFonts w:ascii="Trebuchet MS" w:hAnsi="Trebuchet MS" w:cstheme="minorHAnsi"/>
          <w:bCs/>
          <w:lang w:val="fr-FR"/>
        </w:rPr>
      </w:pPr>
      <w:r w:rsidRPr="001F0AB1">
        <w:rPr>
          <w:rFonts w:ascii="Trebuchet MS" w:hAnsi="Trebuchet MS" w:cstheme="minorHAnsi"/>
          <w:b/>
          <w:bCs/>
          <w:lang w:val="fr-FR"/>
        </w:rPr>
        <w:t>Communication terre/mer</w:t>
      </w:r>
      <w:r w:rsidRPr="001F0AB1">
        <w:rPr>
          <w:rFonts w:ascii="Trebuchet MS" w:hAnsi="Trebuchet MS" w:cstheme="minorHAnsi"/>
          <w:bCs/>
          <w:lang w:val="fr-FR"/>
        </w:rPr>
        <w:t xml:space="preserve"> : </w:t>
      </w:r>
      <w:r w:rsidRPr="00E61398">
        <w:rPr>
          <w:rFonts w:ascii="Trebuchet MS" w:hAnsi="Trebuchet MS" w:cstheme="minorHAnsi"/>
          <w:bCs/>
          <w:sz w:val="21"/>
          <w:szCs w:val="21"/>
          <w:lang w:val="fr-FR"/>
        </w:rPr>
        <w:t>équipements de communication par radio et satellite, fourniture de service de télémédecine (y compris les technologies électroniques, l'équipement et l'imagerie médicale destinés aux consultations à distance à partir des navires),</w:t>
      </w:r>
    </w:p>
    <w:p w14:paraId="3E07E1F3" w14:textId="6D4AAC67" w:rsidR="001F0AB1" w:rsidRPr="00E61398" w:rsidRDefault="001F0AB1" w:rsidP="0041311E">
      <w:pPr>
        <w:numPr>
          <w:ilvl w:val="0"/>
          <w:numId w:val="14"/>
        </w:numPr>
        <w:jc w:val="both"/>
        <w:rPr>
          <w:rFonts w:ascii="Trebuchet MS" w:hAnsi="Trebuchet MS" w:cstheme="minorHAnsi"/>
          <w:bCs/>
          <w:lang w:val="fr-FR"/>
        </w:rPr>
      </w:pPr>
      <w:r w:rsidRPr="001F0AB1">
        <w:rPr>
          <w:rFonts w:ascii="Trebuchet MS" w:hAnsi="Trebuchet MS" w:cstheme="minorHAnsi"/>
          <w:b/>
          <w:bCs/>
          <w:lang w:val="fr-FR"/>
        </w:rPr>
        <w:t>Dispositif d’amélioration du travail en passerelle</w:t>
      </w:r>
      <w:r w:rsidRPr="001F0AB1">
        <w:rPr>
          <w:rFonts w:ascii="Trebuchet MS" w:hAnsi="Trebuchet MS" w:cstheme="minorHAnsi"/>
          <w:bCs/>
          <w:lang w:val="fr-FR"/>
        </w:rPr>
        <w:t xml:space="preserve"> : </w:t>
      </w:r>
      <w:r w:rsidRPr="00E61398">
        <w:rPr>
          <w:rFonts w:ascii="Trebuchet MS" w:hAnsi="Trebuchet MS" w:cstheme="minorHAnsi"/>
          <w:bCs/>
          <w:sz w:val="21"/>
          <w:szCs w:val="21"/>
          <w:lang w:val="fr-FR"/>
        </w:rPr>
        <w:t>stores non occultant, films anti-éblouissement ; écran d’ordinateur anti-reflet ; siège ergonomique ; nouvel agencement permettant de faciliter le travail en passerelle (limitation des déplacements, amélioration de la visibilité des marins sur le pont de pêche lors des manœuvres…),</w:t>
      </w:r>
    </w:p>
    <w:p w14:paraId="4F73FDF8" w14:textId="77777777" w:rsidR="001F0AB1" w:rsidRPr="001F0AB1" w:rsidRDefault="001F0AB1" w:rsidP="0041311E">
      <w:pPr>
        <w:numPr>
          <w:ilvl w:val="0"/>
          <w:numId w:val="14"/>
        </w:numPr>
        <w:jc w:val="both"/>
        <w:rPr>
          <w:rFonts w:ascii="Trebuchet MS" w:hAnsi="Trebuchet MS" w:cstheme="minorHAnsi"/>
          <w:bCs/>
          <w:lang w:val="fr-FR"/>
        </w:rPr>
      </w:pPr>
      <w:r w:rsidRPr="001F0AB1">
        <w:rPr>
          <w:rFonts w:ascii="Trebuchet MS" w:hAnsi="Trebuchet MS" w:cstheme="minorHAnsi"/>
          <w:b/>
          <w:bCs/>
          <w:lang w:val="fr-FR"/>
        </w:rPr>
        <w:t>Dispositif d’alerte et de repérage des chutes à la mer</w:t>
      </w:r>
      <w:r w:rsidRPr="001F0AB1">
        <w:rPr>
          <w:rFonts w:ascii="Trebuchet MS" w:hAnsi="Trebuchet MS" w:cstheme="minorHAnsi"/>
          <w:bCs/>
          <w:lang w:val="fr-FR"/>
        </w:rPr>
        <w:t xml:space="preserve"> : </w:t>
      </w:r>
    </w:p>
    <w:p w14:paraId="2FE2F301" w14:textId="77777777" w:rsidR="001F0AB1" w:rsidRPr="00E61398" w:rsidRDefault="001F0AB1" w:rsidP="0041311E">
      <w:pPr>
        <w:numPr>
          <w:ilvl w:val="1"/>
          <w:numId w:val="15"/>
        </w:numPr>
        <w:jc w:val="both"/>
        <w:rPr>
          <w:rFonts w:ascii="Trebuchet MS" w:hAnsi="Trebuchet MS" w:cstheme="minorHAnsi"/>
          <w:bCs/>
          <w:sz w:val="21"/>
          <w:szCs w:val="21"/>
          <w:lang w:val="fr-FR"/>
        </w:rPr>
      </w:pPr>
      <w:r w:rsidRPr="00E61398">
        <w:rPr>
          <w:rFonts w:ascii="Trebuchet MS" w:hAnsi="Trebuchet MS" w:cstheme="minorHAnsi"/>
          <w:bCs/>
          <w:sz w:val="21"/>
          <w:szCs w:val="21"/>
          <w:lang w:val="fr-FR"/>
        </w:rPr>
        <w:t xml:space="preserve">Intégration dans le vêtement d’équipements spécifiques facilitant l’alerte et le repérage de type lampe flash, fluorescéine, </w:t>
      </w:r>
      <w:proofErr w:type="spellStart"/>
      <w:r w:rsidRPr="00E61398">
        <w:rPr>
          <w:rFonts w:ascii="Trebuchet MS" w:hAnsi="Trebuchet MS" w:cstheme="minorHAnsi"/>
          <w:bCs/>
          <w:sz w:val="21"/>
          <w:szCs w:val="21"/>
          <w:lang w:val="fr-FR"/>
        </w:rPr>
        <w:t>cyalume</w:t>
      </w:r>
      <w:proofErr w:type="spellEnd"/>
      <w:r w:rsidRPr="00E61398">
        <w:rPr>
          <w:rFonts w:ascii="Trebuchet MS" w:hAnsi="Trebuchet MS" w:cstheme="minorHAnsi"/>
          <w:bCs/>
          <w:sz w:val="21"/>
          <w:szCs w:val="21"/>
          <w:lang w:val="fr-FR"/>
        </w:rPr>
        <w:t>, balise de localisation, …</w:t>
      </w:r>
    </w:p>
    <w:p w14:paraId="4D8588AB" w14:textId="79917C70" w:rsidR="001F0AB1" w:rsidRPr="00E61398" w:rsidRDefault="001F0AB1" w:rsidP="0041311E">
      <w:pPr>
        <w:numPr>
          <w:ilvl w:val="1"/>
          <w:numId w:val="15"/>
        </w:numPr>
        <w:jc w:val="both"/>
        <w:rPr>
          <w:rFonts w:ascii="Trebuchet MS" w:hAnsi="Trebuchet MS" w:cstheme="minorHAnsi"/>
          <w:bCs/>
          <w:sz w:val="21"/>
          <w:szCs w:val="21"/>
          <w:lang w:val="fr-FR"/>
        </w:rPr>
      </w:pPr>
      <w:r w:rsidRPr="00E61398">
        <w:rPr>
          <w:rFonts w:ascii="Trebuchet MS" w:hAnsi="Trebuchet MS" w:cstheme="minorHAnsi"/>
          <w:bCs/>
          <w:sz w:val="21"/>
          <w:szCs w:val="21"/>
          <w:lang w:val="fr-FR"/>
        </w:rPr>
        <w:t>Pour marin solitaire : système de coupe-circuit automatique,</w:t>
      </w:r>
    </w:p>
    <w:p w14:paraId="16D8F4B2" w14:textId="77777777" w:rsidR="001F0AB1" w:rsidRPr="001F0AB1" w:rsidRDefault="001F0AB1" w:rsidP="0041311E">
      <w:pPr>
        <w:numPr>
          <w:ilvl w:val="0"/>
          <w:numId w:val="8"/>
        </w:numPr>
        <w:jc w:val="both"/>
        <w:rPr>
          <w:rFonts w:ascii="Trebuchet MS" w:hAnsi="Trebuchet MS" w:cstheme="minorHAnsi"/>
          <w:bCs/>
          <w:lang w:val="fr-FR"/>
        </w:rPr>
      </w:pPr>
      <w:r w:rsidRPr="001F0AB1">
        <w:rPr>
          <w:rFonts w:ascii="Trebuchet MS" w:hAnsi="Trebuchet MS" w:cstheme="minorHAnsi"/>
          <w:b/>
          <w:bCs/>
          <w:lang w:val="fr-FR"/>
        </w:rPr>
        <w:t>Dispositif de récupération ou de mise en sécurité de l’homme à la mer</w:t>
      </w:r>
      <w:r w:rsidRPr="001F0AB1">
        <w:rPr>
          <w:rFonts w:ascii="Trebuchet MS" w:hAnsi="Trebuchet MS" w:cstheme="minorHAnsi"/>
          <w:bCs/>
          <w:lang w:val="fr-FR"/>
        </w:rPr>
        <w:t xml:space="preserve"> : </w:t>
      </w:r>
    </w:p>
    <w:p w14:paraId="1C300BB6" w14:textId="77777777" w:rsidR="001F0AB1" w:rsidRPr="00E61398" w:rsidRDefault="001F0AB1" w:rsidP="0041311E">
      <w:pPr>
        <w:numPr>
          <w:ilvl w:val="1"/>
          <w:numId w:val="16"/>
        </w:numPr>
        <w:jc w:val="both"/>
        <w:rPr>
          <w:rFonts w:ascii="Trebuchet MS" w:hAnsi="Trebuchet MS" w:cstheme="minorHAnsi"/>
          <w:bCs/>
          <w:sz w:val="21"/>
          <w:szCs w:val="21"/>
          <w:lang w:val="fr-FR"/>
        </w:rPr>
      </w:pPr>
      <w:r w:rsidRPr="00E61398">
        <w:rPr>
          <w:rFonts w:ascii="Trebuchet MS" w:hAnsi="Trebuchet MS" w:cstheme="minorHAnsi"/>
          <w:bCs/>
          <w:sz w:val="21"/>
          <w:szCs w:val="21"/>
          <w:lang w:val="fr-FR"/>
        </w:rPr>
        <w:t xml:space="preserve">Mise en sécurité de l’homme à la mer (radeau de sauvetage individuel ou collectif à largage manuel ou automatique en complément de la </w:t>
      </w:r>
      <w:proofErr w:type="spellStart"/>
      <w:r w:rsidRPr="00E61398">
        <w:rPr>
          <w:rFonts w:ascii="Trebuchet MS" w:hAnsi="Trebuchet MS" w:cstheme="minorHAnsi"/>
          <w:bCs/>
          <w:sz w:val="21"/>
          <w:szCs w:val="21"/>
          <w:lang w:val="fr-FR"/>
        </w:rPr>
        <w:t>drôme</w:t>
      </w:r>
      <w:proofErr w:type="spellEnd"/>
      <w:r w:rsidRPr="00E61398">
        <w:rPr>
          <w:rFonts w:ascii="Trebuchet MS" w:hAnsi="Trebuchet MS" w:cstheme="minorHAnsi"/>
          <w:bCs/>
          <w:sz w:val="21"/>
          <w:szCs w:val="21"/>
          <w:lang w:val="fr-FR"/>
        </w:rPr>
        <w:t xml:space="preserve"> de sauvetage, équipements de type </w:t>
      </w:r>
      <w:proofErr w:type="spellStart"/>
      <w:r w:rsidRPr="00E61398">
        <w:rPr>
          <w:rFonts w:ascii="Trebuchet MS" w:hAnsi="Trebuchet MS" w:cstheme="minorHAnsi"/>
          <w:bCs/>
          <w:sz w:val="21"/>
          <w:szCs w:val="21"/>
          <w:lang w:val="fr-FR"/>
        </w:rPr>
        <w:t>JonBuoy</w:t>
      </w:r>
      <w:proofErr w:type="spellEnd"/>
      <w:r w:rsidRPr="00E61398">
        <w:rPr>
          <w:rFonts w:ascii="Trebuchet MS" w:hAnsi="Trebuchet MS" w:cstheme="minorHAnsi"/>
          <w:bCs/>
          <w:sz w:val="21"/>
          <w:szCs w:val="21"/>
          <w:lang w:val="fr-FR"/>
        </w:rPr>
        <w:t xml:space="preserve"> ou perche IOR), </w:t>
      </w:r>
    </w:p>
    <w:p w14:paraId="7A3DFDAF" w14:textId="77777777" w:rsidR="001F0AB1" w:rsidRPr="00E61398" w:rsidRDefault="001F0AB1" w:rsidP="0041311E">
      <w:pPr>
        <w:numPr>
          <w:ilvl w:val="1"/>
          <w:numId w:val="16"/>
        </w:numPr>
        <w:jc w:val="both"/>
        <w:rPr>
          <w:rFonts w:ascii="Trebuchet MS" w:hAnsi="Trebuchet MS" w:cstheme="minorHAnsi"/>
          <w:bCs/>
          <w:sz w:val="21"/>
          <w:szCs w:val="21"/>
          <w:lang w:val="fr-FR"/>
        </w:rPr>
      </w:pPr>
      <w:r w:rsidRPr="00E61398">
        <w:rPr>
          <w:rFonts w:ascii="Trebuchet MS" w:hAnsi="Trebuchet MS" w:cstheme="minorHAnsi"/>
          <w:bCs/>
          <w:sz w:val="21"/>
          <w:szCs w:val="21"/>
          <w:lang w:val="fr-FR"/>
        </w:rPr>
        <w:t>Matériel de liaison (ligne de jet combiné avec différents types de bouée rigide ou souple),</w:t>
      </w:r>
    </w:p>
    <w:p w14:paraId="373A2819" w14:textId="77777777" w:rsidR="001F0AB1" w:rsidRPr="00E61398" w:rsidRDefault="001F0AB1" w:rsidP="0041311E">
      <w:pPr>
        <w:numPr>
          <w:ilvl w:val="1"/>
          <w:numId w:val="16"/>
        </w:numPr>
        <w:jc w:val="both"/>
        <w:rPr>
          <w:rFonts w:ascii="Trebuchet MS" w:hAnsi="Trebuchet MS" w:cstheme="minorHAnsi"/>
          <w:bCs/>
          <w:sz w:val="21"/>
          <w:szCs w:val="21"/>
          <w:lang w:val="fr-FR"/>
        </w:rPr>
      </w:pPr>
      <w:r w:rsidRPr="00E61398">
        <w:rPr>
          <w:rFonts w:ascii="Trebuchet MS" w:hAnsi="Trebuchet MS" w:cstheme="minorHAnsi"/>
          <w:bCs/>
          <w:sz w:val="21"/>
          <w:szCs w:val="21"/>
          <w:lang w:val="fr-FR"/>
        </w:rPr>
        <w:t>Matériel de remontée à bord (échelles rigides, semi-rigides ou souples, ouverture du pavois ou de la lisse, installation d’une potence et d’un treuil mécanique ou manuel),</w:t>
      </w:r>
    </w:p>
    <w:p w14:paraId="092CE41A" w14:textId="69F13D05" w:rsidR="001F0AB1" w:rsidRPr="00E61398" w:rsidRDefault="001F0AB1" w:rsidP="0041311E">
      <w:pPr>
        <w:numPr>
          <w:ilvl w:val="1"/>
          <w:numId w:val="16"/>
        </w:numPr>
        <w:jc w:val="both"/>
        <w:rPr>
          <w:rFonts w:ascii="Trebuchet MS" w:hAnsi="Trebuchet MS" w:cstheme="minorHAnsi"/>
          <w:bCs/>
          <w:sz w:val="21"/>
          <w:szCs w:val="21"/>
          <w:lang w:val="fr-FR"/>
        </w:rPr>
      </w:pPr>
      <w:r w:rsidRPr="00E61398">
        <w:rPr>
          <w:rFonts w:ascii="Trebuchet MS" w:hAnsi="Trebuchet MS" w:cstheme="minorHAnsi"/>
          <w:bCs/>
          <w:sz w:val="21"/>
          <w:szCs w:val="21"/>
          <w:lang w:val="fr-FR"/>
        </w:rPr>
        <w:t>Matériel de repêchage (gaffe de récupération, filet spécifique).</w:t>
      </w:r>
    </w:p>
    <w:p w14:paraId="5C5D1FC4" w14:textId="12A856A8" w:rsidR="001F0AB1" w:rsidRPr="00E61398" w:rsidRDefault="001F0AB1" w:rsidP="0041311E">
      <w:pPr>
        <w:numPr>
          <w:ilvl w:val="0"/>
          <w:numId w:val="17"/>
        </w:numPr>
        <w:jc w:val="both"/>
        <w:rPr>
          <w:rFonts w:ascii="Trebuchet MS" w:hAnsi="Trebuchet MS" w:cstheme="minorHAnsi"/>
          <w:bCs/>
          <w:lang w:val="fr-FR"/>
        </w:rPr>
      </w:pPr>
      <w:r w:rsidRPr="001F0AB1">
        <w:rPr>
          <w:rFonts w:ascii="Trebuchet MS" w:hAnsi="Trebuchet MS" w:cstheme="minorHAnsi"/>
          <w:b/>
          <w:bCs/>
          <w:lang w:val="fr-FR"/>
        </w:rPr>
        <w:t>Equipement spécifique pour premiers secours</w:t>
      </w:r>
      <w:r w:rsidRPr="001F0AB1">
        <w:rPr>
          <w:rFonts w:ascii="Trebuchet MS" w:hAnsi="Trebuchet MS" w:cstheme="minorHAnsi"/>
          <w:bCs/>
          <w:lang w:val="fr-FR"/>
        </w:rPr>
        <w:t xml:space="preserve"> : </w:t>
      </w:r>
      <w:r w:rsidRPr="00E61398">
        <w:rPr>
          <w:rFonts w:ascii="Trebuchet MS" w:hAnsi="Trebuchet MS" w:cstheme="minorHAnsi"/>
          <w:bCs/>
          <w:sz w:val="21"/>
          <w:szCs w:val="21"/>
          <w:lang w:val="fr-FR"/>
        </w:rPr>
        <w:t>trousse de secours spécifique (DOTA B complète ou restreinte, DOTA C), avec organisation claire des différents médicaments ; dispositifs de soins d’urgence à bord (défibrillateur).</w:t>
      </w:r>
    </w:p>
    <w:p w14:paraId="25B2EE76" w14:textId="53430991" w:rsidR="001F0AB1" w:rsidRPr="00E61398" w:rsidRDefault="001F0AB1" w:rsidP="0041311E">
      <w:pPr>
        <w:numPr>
          <w:ilvl w:val="0"/>
          <w:numId w:val="17"/>
        </w:numPr>
        <w:jc w:val="both"/>
        <w:rPr>
          <w:rFonts w:ascii="Trebuchet MS" w:hAnsi="Trebuchet MS" w:cstheme="minorHAnsi"/>
          <w:bCs/>
          <w:lang w:val="fr-FR"/>
        </w:rPr>
      </w:pPr>
      <w:r w:rsidRPr="001F0AB1">
        <w:rPr>
          <w:rFonts w:ascii="Trebuchet MS" w:hAnsi="Trebuchet MS" w:cstheme="minorHAnsi"/>
          <w:b/>
          <w:bCs/>
          <w:lang w:val="fr-FR"/>
        </w:rPr>
        <w:t>Dispositif permettant de limiter la manutention manuelle de charges lourdes non liés à l’engin de pêche</w:t>
      </w:r>
      <w:r w:rsidRPr="001F0AB1">
        <w:rPr>
          <w:rFonts w:ascii="Trebuchet MS" w:hAnsi="Trebuchet MS" w:cstheme="minorHAnsi"/>
          <w:bCs/>
          <w:lang w:val="fr-FR"/>
        </w:rPr>
        <w:t xml:space="preserve"> : </w:t>
      </w:r>
      <w:r w:rsidRPr="00E61398">
        <w:rPr>
          <w:rFonts w:ascii="Trebuchet MS" w:hAnsi="Trebuchet MS" w:cstheme="minorHAnsi"/>
          <w:bCs/>
          <w:sz w:val="21"/>
          <w:szCs w:val="21"/>
          <w:lang w:val="fr-FR"/>
        </w:rPr>
        <w:t xml:space="preserve">mât de charge, palan, treuil, </w:t>
      </w:r>
      <w:proofErr w:type="spellStart"/>
      <w:r w:rsidRPr="00E61398">
        <w:rPr>
          <w:rFonts w:ascii="Trebuchet MS" w:hAnsi="Trebuchet MS" w:cstheme="minorHAnsi"/>
          <w:bCs/>
          <w:sz w:val="21"/>
          <w:szCs w:val="21"/>
          <w:lang w:val="fr-FR"/>
        </w:rPr>
        <w:t>paumailleur</w:t>
      </w:r>
      <w:proofErr w:type="spellEnd"/>
      <w:r w:rsidRPr="00E61398">
        <w:rPr>
          <w:rFonts w:ascii="Trebuchet MS" w:hAnsi="Trebuchet MS" w:cstheme="minorHAnsi"/>
          <w:bCs/>
          <w:sz w:val="21"/>
          <w:szCs w:val="21"/>
          <w:lang w:val="fr-FR"/>
        </w:rPr>
        <w:t>/range-filets…</w:t>
      </w:r>
    </w:p>
    <w:p w14:paraId="5C72E6BA" w14:textId="6073298B" w:rsidR="001F0AB1" w:rsidRPr="001F0AB1" w:rsidRDefault="004A56BE" w:rsidP="0041311E">
      <w:pPr>
        <w:numPr>
          <w:ilvl w:val="0"/>
          <w:numId w:val="17"/>
        </w:numPr>
        <w:jc w:val="both"/>
        <w:rPr>
          <w:rFonts w:ascii="Trebuchet MS" w:hAnsi="Trebuchet MS" w:cstheme="minorHAnsi"/>
          <w:bCs/>
          <w:lang w:val="fr-FR"/>
        </w:rPr>
      </w:pPr>
      <w:r>
        <w:rPr>
          <w:rFonts w:ascii="Trebuchet MS" w:hAnsi="Trebuchet MS" w:cstheme="minorHAnsi"/>
          <w:noProof/>
          <w:lang w:val="fr-FR" w:eastAsia="fr-FR"/>
        </w:rPr>
        <w:drawing>
          <wp:anchor distT="0" distB="0" distL="114300" distR="114300" simplePos="0" relativeHeight="251675648" behindDoc="1" locked="0" layoutInCell="1" allowOverlap="1" wp14:anchorId="3178C913" wp14:editId="2F308DA8">
            <wp:simplePos x="0" y="0"/>
            <wp:positionH relativeFrom="page">
              <wp:posOffset>5268351</wp:posOffset>
            </wp:positionH>
            <wp:positionV relativeFrom="page">
              <wp:posOffset>8521944</wp:posOffset>
            </wp:positionV>
            <wp:extent cx="2710180" cy="2004695"/>
            <wp:effectExtent l="0" t="0" r="0" b="0"/>
            <wp:wrapNone/>
            <wp:docPr id="12" name="Image 12" descr="C:\Users\20873\AppData\Local\Microsoft\Windows\INetCache\Content.Word\elements_charte_Fonds_europeens_RVB-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20873\AppData\Local\Microsoft\Windows\INetCache\Content.Word\elements_charte_Fonds_europeens_RVB-03.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52342" t="50212" r="10928" b="6523"/>
                    <a:stretch/>
                  </pic:blipFill>
                  <pic:spPr bwMode="auto">
                    <a:xfrm>
                      <a:off x="0" y="0"/>
                      <a:ext cx="2710180" cy="20046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F0AB1" w:rsidRPr="001F0AB1">
        <w:rPr>
          <w:rFonts w:ascii="Trebuchet MS" w:hAnsi="Trebuchet MS" w:cstheme="minorHAnsi"/>
          <w:b/>
          <w:bCs/>
          <w:lang w:val="fr-FR"/>
        </w:rPr>
        <w:t>Équipement spécifique pour l’accueil d’un stagiaire ou d’un alternant, lorsque l’accueil a lieu l’année de la demande d’aide ou l’année suivante</w:t>
      </w:r>
      <w:r w:rsidR="001F0AB1" w:rsidRPr="001F0AB1">
        <w:rPr>
          <w:rFonts w:ascii="Trebuchet MS" w:hAnsi="Trebuchet MS" w:cstheme="minorHAnsi"/>
          <w:bCs/>
          <w:lang w:val="fr-FR"/>
        </w:rPr>
        <w:t xml:space="preserve"> : </w:t>
      </w:r>
      <w:r w:rsidR="001F0AB1" w:rsidRPr="00E61398">
        <w:rPr>
          <w:rFonts w:ascii="Trebuchet MS" w:hAnsi="Trebuchet MS" w:cstheme="minorHAnsi"/>
          <w:bCs/>
          <w:sz w:val="21"/>
          <w:szCs w:val="21"/>
          <w:lang w:val="fr-FR"/>
        </w:rPr>
        <w:t>kit EPI (ex : VFI, bottes, casque, gants - à l’exception du VFI pour les stagiaires des lycées maritimes qui en ont reçu un).</w:t>
      </w:r>
    </w:p>
    <w:p w14:paraId="02964839" w14:textId="6CFA7BFA" w:rsidR="001F0AB1" w:rsidRPr="00BA35B8" w:rsidRDefault="001F0AB1" w:rsidP="00E61398">
      <w:pPr>
        <w:jc w:val="both"/>
        <w:rPr>
          <w:rFonts w:ascii="Trebuchet MS" w:hAnsi="Trebuchet MS" w:cstheme="minorHAnsi"/>
          <w:lang w:val="fr-FR"/>
        </w:rPr>
      </w:pPr>
    </w:p>
    <w:sectPr w:rsidR="001F0AB1" w:rsidRPr="00BA35B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164E0" w14:textId="77777777" w:rsidR="008F0AE2" w:rsidRDefault="008F0AE2" w:rsidP="00A73E59">
      <w:pPr>
        <w:spacing w:after="0" w:line="240" w:lineRule="auto"/>
      </w:pPr>
      <w:r>
        <w:separator/>
      </w:r>
    </w:p>
  </w:endnote>
  <w:endnote w:type="continuationSeparator" w:id="0">
    <w:p w14:paraId="53853CCC" w14:textId="77777777" w:rsidR="008F0AE2" w:rsidRDefault="008F0AE2" w:rsidP="00A73E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FC6C0" w14:textId="77777777" w:rsidR="008F0AE2" w:rsidRDefault="008F0AE2" w:rsidP="00A73E59">
      <w:pPr>
        <w:spacing w:after="0" w:line="240" w:lineRule="auto"/>
      </w:pPr>
      <w:r>
        <w:separator/>
      </w:r>
    </w:p>
  </w:footnote>
  <w:footnote w:type="continuationSeparator" w:id="0">
    <w:p w14:paraId="0D3121A5" w14:textId="77777777" w:rsidR="008F0AE2" w:rsidRDefault="008F0AE2" w:rsidP="00A73E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54127"/>
    <w:multiLevelType w:val="hybridMultilevel"/>
    <w:tmpl w:val="3B242BB8"/>
    <w:lvl w:ilvl="0" w:tplc="BC30F3EC">
      <w:start w:val="1"/>
      <w:numFmt w:val="decimal"/>
      <w:lvlText w:val="%1."/>
      <w:lvlJc w:val="left"/>
      <w:pPr>
        <w:ind w:left="720" w:hanging="360"/>
      </w:pPr>
      <w:rPr>
        <w:b/>
      </w:rPr>
    </w:lvl>
    <w:lvl w:ilvl="1" w:tplc="2C80B4F6">
      <w:numFmt w:val="bullet"/>
      <w:lvlText w:val="-"/>
      <w:lvlJc w:val="left"/>
      <w:pPr>
        <w:ind w:left="1800" w:hanging="720"/>
      </w:pPr>
      <w:rPr>
        <w:rFonts w:ascii="Trebuchet MS" w:eastAsiaTheme="minorHAnsi" w:hAnsi="Trebuchet MS" w:cstheme="minorHAnsi" w:hint="default"/>
      </w:rPr>
    </w:lvl>
    <w:lvl w:ilvl="2" w:tplc="9CE6ADF0">
      <w:start w:val="1"/>
      <w:numFmt w:val="lowerLetter"/>
      <w:lvlText w:val="%3)"/>
      <w:lvlJc w:val="left"/>
      <w:pPr>
        <w:ind w:left="2340" w:hanging="360"/>
      </w:pPr>
      <w:rPr>
        <w:rFonts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6AE72E5"/>
    <w:multiLevelType w:val="hybridMultilevel"/>
    <w:tmpl w:val="F418E2D2"/>
    <w:lvl w:ilvl="0" w:tplc="EF7CF1D2">
      <w:start w:val="1"/>
      <w:numFmt w:val="bullet"/>
      <w:lvlText w:val=""/>
      <w:lvlJc w:val="left"/>
      <w:pPr>
        <w:ind w:left="720" w:hanging="360"/>
      </w:pPr>
      <w:rPr>
        <w:rFonts w:ascii="Symbol" w:hAnsi="Symbol" w:hint="default"/>
        <w:color w:val="4B73B4"/>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85C4F78"/>
    <w:multiLevelType w:val="hybridMultilevel"/>
    <w:tmpl w:val="FAB80A02"/>
    <w:lvl w:ilvl="0" w:tplc="EF7CF1D2">
      <w:start w:val="1"/>
      <w:numFmt w:val="bullet"/>
      <w:lvlText w:val=""/>
      <w:lvlJc w:val="left"/>
      <w:pPr>
        <w:ind w:left="720" w:hanging="360"/>
      </w:pPr>
      <w:rPr>
        <w:rFonts w:ascii="Symbol" w:hAnsi="Symbol" w:hint="default"/>
        <w:color w:val="4B73B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8A14A18"/>
    <w:multiLevelType w:val="hybridMultilevel"/>
    <w:tmpl w:val="8580F9E6"/>
    <w:lvl w:ilvl="0" w:tplc="040C000B">
      <w:start w:val="1"/>
      <w:numFmt w:val="bullet"/>
      <w:lvlText w:val=""/>
      <w:lvlJc w:val="left"/>
      <w:pPr>
        <w:ind w:left="720" w:hanging="360"/>
      </w:pPr>
      <w:rPr>
        <w:rFonts w:ascii="Wingdings" w:hAnsi="Wingdings" w:hint="default"/>
        <w:color w:val="4B73B4"/>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DB32098"/>
    <w:multiLevelType w:val="hybridMultilevel"/>
    <w:tmpl w:val="20DCDF16"/>
    <w:lvl w:ilvl="0" w:tplc="8A821C08">
      <w:numFmt w:val="bullet"/>
      <w:lvlText w:val="-"/>
      <w:lvlJc w:val="left"/>
      <w:pPr>
        <w:ind w:left="720" w:hanging="360"/>
      </w:pPr>
      <w:rPr>
        <w:rFonts w:ascii="Calibri" w:eastAsiaTheme="minorHAnsi" w:hAnsi="Calibri" w:cs="Calibri" w:hint="default"/>
      </w:rPr>
    </w:lvl>
    <w:lvl w:ilvl="1" w:tplc="EF7CF1D2">
      <w:start w:val="1"/>
      <w:numFmt w:val="bullet"/>
      <w:lvlText w:val=""/>
      <w:lvlJc w:val="left"/>
      <w:pPr>
        <w:ind w:left="1440" w:hanging="360"/>
      </w:pPr>
      <w:rPr>
        <w:rFonts w:ascii="Symbol" w:hAnsi="Symbol" w:hint="default"/>
        <w:color w:val="4B73B4"/>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EB53509"/>
    <w:multiLevelType w:val="hybridMultilevel"/>
    <w:tmpl w:val="D3B8C1F8"/>
    <w:lvl w:ilvl="0" w:tplc="EF7CF1D2">
      <w:start w:val="1"/>
      <w:numFmt w:val="bullet"/>
      <w:lvlText w:val=""/>
      <w:lvlJc w:val="left"/>
      <w:pPr>
        <w:ind w:left="720" w:hanging="360"/>
      </w:pPr>
      <w:rPr>
        <w:rFonts w:ascii="Symbol" w:hAnsi="Symbol" w:hint="default"/>
        <w:color w:val="4B73B4"/>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0A87FE5"/>
    <w:multiLevelType w:val="hybridMultilevel"/>
    <w:tmpl w:val="224C1966"/>
    <w:lvl w:ilvl="0" w:tplc="040C000B">
      <w:start w:val="1"/>
      <w:numFmt w:val="bullet"/>
      <w:lvlText w:val=""/>
      <w:lvlJc w:val="left"/>
      <w:pPr>
        <w:ind w:left="720" w:hanging="360"/>
      </w:pPr>
      <w:rPr>
        <w:rFonts w:ascii="Wingdings" w:hAnsi="Wingdings" w:hint="default"/>
        <w:color w:val="4B73B4"/>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73B2C97"/>
    <w:multiLevelType w:val="hybridMultilevel"/>
    <w:tmpl w:val="AA7619A0"/>
    <w:lvl w:ilvl="0" w:tplc="EF7CF1D2">
      <w:start w:val="1"/>
      <w:numFmt w:val="bullet"/>
      <w:lvlText w:val=""/>
      <w:lvlJc w:val="left"/>
      <w:pPr>
        <w:ind w:left="720" w:hanging="360"/>
      </w:pPr>
      <w:rPr>
        <w:rFonts w:ascii="Symbol" w:hAnsi="Symbol" w:hint="default"/>
        <w:color w:val="4B73B4"/>
      </w:rPr>
    </w:lvl>
    <w:lvl w:ilvl="1" w:tplc="040C0003" w:tentative="1">
      <w:start w:val="1"/>
      <w:numFmt w:val="bullet"/>
      <w:lvlText w:val="o"/>
      <w:lvlJc w:val="left"/>
      <w:pPr>
        <w:ind w:left="1440" w:hanging="360"/>
      </w:pPr>
      <w:rPr>
        <w:rFonts w:ascii="Courier New" w:hAnsi="Courier New" w:cs="Courier New" w:hint="default"/>
      </w:rPr>
    </w:lvl>
    <w:lvl w:ilvl="2" w:tplc="EF7CF1D2">
      <w:start w:val="1"/>
      <w:numFmt w:val="bullet"/>
      <w:lvlText w:val=""/>
      <w:lvlJc w:val="left"/>
      <w:pPr>
        <w:ind w:left="2160" w:hanging="360"/>
      </w:pPr>
      <w:rPr>
        <w:rFonts w:ascii="Symbol" w:hAnsi="Symbol" w:hint="default"/>
        <w:color w:val="4B73B4"/>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B9B1C6E"/>
    <w:multiLevelType w:val="hybridMultilevel"/>
    <w:tmpl w:val="B898328C"/>
    <w:lvl w:ilvl="0" w:tplc="040C000B">
      <w:start w:val="1"/>
      <w:numFmt w:val="bullet"/>
      <w:lvlText w:val=""/>
      <w:lvlJc w:val="left"/>
      <w:pPr>
        <w:ind w:left="720" w:hanging="360"/>
      </w:pPr>
      <w:rPr>
        <w:rFonts w:ascii="Wingdings" w:hAnsi="Wingdings" w:hint="default"/>
        <w:color w:val="4B73B4"/>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9727F7A"/>
    <w:multiLevelType w:val="hybridMultilevel"/>
    <w:tmpl w:val="8FEE0432"/>
    <w:lvl w:ilvl="0" w:tplc="EF7CF1D2">
      <w:start w:val="1"/>
      <w:numFmt w:val="bullet"/>
      <w:lvlText w:val=""/>
      <w:lvlJc w:val="left"/>
      <w:pPr>
        <w:ind w:left="720" w:hanging="360"/>
      </w:pPr>
      <w:rPr>
        <w:rFonts w:ascii="Symbol" w:hAnsi="Symbol" w:hint="default"/>
        <w:color w:val="4B73B4"/>
      </w:rPr>
    </w:lvl>
    <w:lvl w:ilvl="1" w:tplc="EF7CF1D2">
      <w:start w:val="1"/>
      <w:numFmt w:val="bullet"/>
      <w:lvlText w:val=""/>
      <w:lvlJc w:val="left"/>
      <w:pPr>
        <w:ind w:left="1440" w:hanging="360"/>
      </w:pPr>
      <w:rPr>
        <w:rFonts w:ascii="Symbol" w:hAnsi="Symbol" w:hint="default"/>
        <w:color w:val="4B73B4"/>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C9F72DE"/>
    <w:multiLevelType w:val="hybridMultilevel"/>
    <w:tmpl w:val="1C7280E2"/>
    <w:lvl w:ilvl="0" w:tplc="040C000B">
      <w:start w:val="1"/>
      <w:numFmt w:val="bullet"/>
      <w:lvlText w:val=""/>
      <w:lvlJc w:val="left"/>
      <w:pPr>
        <w:ind w:left="720" w:hanging="360"/>
      </w:pPr>
      <w:rPr>
        <w:rFonts w:ascii="Wingdings" w:hAnsi="Wingdings" w:hint="default"/>
        <w:color w:val="4B73B4"/>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56154D4"/>
    <w:multiLevelType w:val="hybridMultilevel"/>
    <w:tmpl w:val="FB1049F2"/>
    <w:lvl w:ilvl="0" w:tplc="8A821C08">
      <w:numFmt w:val="bullet"/>
      <w:lvlText w:val="-"/>
      <w:lvlJc w:val="left"/>
      <w:pPr>
        <w:ind w:left="720" w:hanging="360"/>
      </w:pPr>
      <w:rPr>
        <w:rFonts w:ascii="Calibri" w:eastAsiaTheme="minorHAnsi" w:hAnsi="Calibri" w:cs="Calibri" w:hint="default"/>
      </w:rPr>
    </w:lvl>
    <w:lvl w:ilvl="1" w:tplc="EF7CF1D2">
      <w:start w:val="1"/>
      <w:numFmt w:val="bullet"/>
      <w:lvlText w:val=""/>
      <w:lvlJc w:val="left"/>
      <w:pPr>
        <w:ind w:left="1440" w:hanging="360"/>
      </w:pPr>
      <w:rPr>
        <w:rFonts w:ascii="Symbol" w:hAnsi="Symbol" w:hint="default"/>
        <w:color w:val="4B73B4"/>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A061F2E"/>
    <w:multiLevelType w:val="hybridMultilevel"/>
    <w:tmpl w:val="BA168D52"/>
    <w:lvl w:ilvl="0" w:tplc="EF7CF1D2">
      <w:start w:val="1"/>
      <w:numFmt w:val="bullet"/>
      <w:lvlText w:val=""/>
      <w:lvlJc w:val="left"/>
      <w:pPr>
        <w:ind w:left="720" w:hanging="360"/>
      </w:pPr>
      <w:rPr>
        <w:rFonts w:ascii="Symbol" w:hAnsi="Symbol" w:hint="default"/>
        <w:color w:val="4B73B4"/>
      </w:rPr>
    </w:lvl>
    <w:lvl w:ilvl="1" w:tplc="040C0003" w:tentative="1">
      <w:start w:val="1"/>
      <w:numFmt w:val="bullet"/>
      <w:lvlText w:val="o"/>
      <w:lvlJc w:val="left"/>
      <w:pPr>
        <w:ind w:left="1440" w:hanging="360"/>
      </w:pPr>
      <w:rPr>
        <w:rFonts w:ascii="Courier New" w:hAnsi="Courier New" w:cs="Courier New" w:hint="default"/>
      </w:rPr>
    </w:lvl>
    <w:lvl w:ilvl="2" w:tplc="EF7CF1D2">
      <w:start w:val="1"/>
      <w:numFmt w:val="bullet"/>
      <w:lvlText w:val=""/>
      <w:lvlJc w:val="left"/>
      <w:pPr>
        <w:ind w:left="2160" w:hanging="360"/>
      </w:pPr>
      <w:rPr>
        <w:rFonts w:ascii="Symbol" w:hAnsi="Symbol" w:hint="default"/>
        <w:color w:val="4B73B4"/>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0F92D1C"/>
    <w:multiLevelType w:val="hybridMultilevel"/>
    <w:tmpl w:val="75EE873C"/>
    <w:lvl w:ilvl="0" w:tplc="EF7CF1D2">
      <w:start w:val="1"/>
      <w:numFmt w:val="bullet"/>
      <w:lvlText w:val=""/>
      <w:lvlJc w:val="left"/>
      <w:pPr>
        <w:ind w:left="720" w:hanging="360"/>
      </w:pPr>
      <w:rPr>
        <w:rFonts w:ascii="Symbol" w:hAnsi="Symbol" w:hint="default"/>
        <w:color w:val="4B73B4"/>
      </w:rPr>
    </w:lvl>
    <w:lvl w:ilvl="1" w:tplc="040C0003" w:tentative="1">
      <w:start w:val="1"/>
      <w:numFmt w:val="bullet"/>
      <w:lvlText w:val="o"/>
      <w:lvlJc w:val="left"/>
      <w:pPr>
        <w:ind w:left="1440" w:hanging="360"/>
      </w:pPr>
      <w:rPr>
        <w:rFonts w:ascii="Courier New" w:hAnsi="Courier New" w:cs="Courier New" w:hint="default"/>
      </w:rPr>
    </w:lvl>
    <w:lvl w:ilvl="2" w:tplc="EF7CF1D2">
      <w:start w:val="1"/>
      <w:numFmt w:val="bullet"/>
      <w:lvlText w:val=""/>
      <w:lvlJc w:val="left"/>
      <w:pPr>
        <w:ind w:left="2160" w:hanging="360"/>
      </w:pPr>
      <w:rPr>
        <w:rFonts w:ascii="Symbol" w:hAnsi="Symbol" w:hint="default"/>
        <w:color w:val="4B73B4"/>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1C412B0"/>
    <w:multiLevelType w:val="hybridMultilevel"/>
    <w:tmpl w:val="444CAA74"/>
    <w:lvl w:ilvl="0" w:tplc="EF7CF1D2">
      <w:start w:val="1"/>
      <w:numFmt w:val="bullet"/>
      <w:lvlText w:val=""/>
      <w:lvlJc w:val="left"/>
      <w:pPr>
        <w:ind w:left="720" w:hanging="360"/>
      </w:pPr>
      <w:rPr>
        <w:rFonts w:ascii="Symbol" w:hAnsi="Symbol" w:hint="default"/>
        <w:color w:val="4B73B4"/>
      </w:rPr>
    </w:lvl>
    <w:lvl w:ilvl="1" w:tplc="040C0003" w:tentative="1">
      <w:start w:val="1"/>
      <w:numFmt w:val="bullet"/>
      <w:lvlText w:val="o"/>
      <w:lvlJc w:val="left"/>
      <w:pPr>
        <w:ind w:left="1440" w:hanging="360"/>
      </w:pPr>
      <w:rPr>
        <w:rFonts w:ascii="Courier New" w:hAnsi="Courier New" w:cs="Courier New" w:hint="default"/>
      </w:rPr>
    </w:lvl>
    <w:lvl w:ilvl="2" w:tplc="EF7CF1D2">
      <w:start w:val="1"/>
      <w:numFmt w:val="bullet"/>
      <w:lvlText w:val=""/>
      <w:lvlJc w:val="left"/>
      <w:pPr>
        <w:ind w:left="2160" w:hanging="360"/>
      </w:pPr>
      <w:rPr>
        <w:rFonts w:ascii="Symbol" w:hAnsi="Symbol" w:hint="default"/>
        <w:color w:val="4B73B4"/>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41C4C9A"/>
    <w:multiLevelType w:val="hybridMultilevel"/>
    <w:tmpl w:val="CECCE3C8"/>
    <w:lvl w:ilvl="0" w:tplc="040C000B">
      <w:start w:val="1"/>
      <w:numFmt w:val="bullet"/>
      <w:lvlText w:val=""/>
      <w:lvlJc w:val="left"/>
      <w:pPr>
        <w:ind w:left="720" w:hanging="360"/>
      </w:pPr>
      <w:rPr>
        <w:rFonts w:ascii="Wingdings" w:hAnsi="Wingdings" w:hint="default"/>
        <w:color w:val="4B73B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5040A47"/>
    <w:multiLevelType w:val="hybridMultilevel"/>
    <w:tmpl w:val="0F5CB364"/>
    <w:lvl w:ilvl="0" w:tplc="8A821C08">
      <w:numFmt w:val="bullet"/>
      <w:lvlText w:val="-"/>
      <w:lvlJc w:val="left"/>
      <w:pPr>
        <w:ind w:left="720" w:hanging="360"/>
      </w:pPr>
      <w:rPr>
        <w:rFonts w:ascii="Calibri" w:eastAsiaTheme="minorHAnsi" w:hAnsi="Calibri" w:cs="Calibri" w:hint="default"/>
      </w:rPr>
    </w:lvl>
    <w:lvl w:ilvl="1" w:tplc="EF7CF1D2">
      <w:start w:val="1"/>
      <w:numFmt w:val="bullet"/>
      <w:lvlText w:val=""/>
      <w:lvlJc w:val="left"/>
      <w:pPr>
        <w:ind w:left="1440" w:hanging="360"/>
      </w:pPr>
      <w:rPr>
        <w:rFonts w:ascii="Symbol" w:hAnsi="Symbol" w:hint="default"/>
        <w:color w:val="4B73B4"/>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9C032CE"/>
    <w:multiLevelType w:val="hybridMultilevel"/>
    <w:tmpl w:val="A142E64E"/>
    <w:lvl w:ilvl="0" w:tplc="EF7CF1D2">
      <w:start w:val="1"/>
      <w:numFmt w:val="bullet"/>
      <w:lvlText w:val=""/>
      <w:lvlJc w:val="left"/>
      <w:pPr>
        <w:ind w:left="720" w:hanging="360"/>
      </w:pPr>
      <w:rPr>
        <w:rFonts w:ascii="Symbol" w:hAnsi="Symbol" w:hint="default"/>
        <w:color w:val="4B73B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347D94"/>
    <w:multiLevelType w:val="hybridMultilevel"/>
    <w:tmpl w:val="EA127434"/>
    <w:lvl w:ilvl="0" w:tplc="040C000B">
      <w:start w:val="1"/>
      <w:numFmt w:val="bullet"/>
      <w:lvlText w:val=""/>
      <w:lvlJc w:val="left"/>
      <w:pPr>
        <w:ind w:left="720" w:hanging="360"/>
      </w:pPr>
      <w:rPr>
        <w:rFonts w:ascii="Wingdings" w:hAnsi="Wingdings" w:hint="default"/>
        <w:color w:val="4B73B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67378DD"/>
    <w:multiLevelType w:val="hybridMultilevel"/>
    <w:tmpl w:val="15BAC904"/>
    <w:lvl w:ilvl="0" w:tplc="040C000B">
      <w:start w:val="1"/>
      <w:numFmt w:val="bullet"/>
      <w:lvlText w:val=""/>
      <w:lvlJc w:val="left"/>
      <w:pPr>
        <w:ind w:left="720" w:hanging="360"/>
      </w:pPr>
      <w:rPr>
        <w:rFonts w:ascii="Wingdings" w:hAnsi="Wingdings" w:hint="default"/>
        <w:color w:val="4B73B4"/>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F605A3A"/>
    <w:multiLevelType w:val="hybridMultilevel"/>
    <w:tmpl w:val="618EFC48"/>
    <w:lvl w:ilvl="0" w:tplc="EF7CF1D2">
      <w:start w:val="1"/>
      <w:numFmt w:val="bullet"/>
      <w:lvlText w:val=""/>
      <w:lvlJc w:val="left"/>
      <w:pPr>
        <w:ind w:left="644" w:hanging="360"/>
      </w:pPr>
      <w:rPr>
        <w:rFonts w:ascii="Symbol" w:hAnsi="Symbol" w:hint="default"/>
        <w:color w:val="4B73B4"/>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1870364296">
    <w:abstractNumId w:val="20"/>
  </w:num>
  <w:num w:numId="2" w16cid:durableId="1045178312">
    <w:abstractNumId w:val="0"/>
  </w:num>
  <w:num w:numId="3" w16cid:durableId="629213328">
    <w:abstractNumId w:val="17"/>
  </w:num>
  <w:num w:numId="4" w16cid:durableId="2140803527">
    <w:abstractNumId w:val="15"/>
  </w:num>
  <w:num w:numId="5" w16cid:durableId="965622525">
    <w:abstractNumId w:val="2"/>
  </w:num>
  <w:num w:numId="6" w16cid:durableId="301618856">
    <w:abstractNumId w:val="18"/>
  </w:num>
  <w:num w:numId="7" w16cid:durableId="1067263780">
    <w:abstractNumId w:val="9"/>
  </w:num>
  <w:num w:numId="8" w16cid:durableId="144779708">
    <w:abstractNumId w:val="6"/>
  </w:num>
  <w:num w:numId="9" w16cid:durableId="374043045">
    <w:abstractNumId w:val="1"/>
  </w:num>
  <w:num w:numId="10" w16cid:durableId="1778601284">
    <w:abstractNumId w:val="5"/>
  </w:num>
  <w:num w:numId="11" w16cid:durableId="74859967">
    <w:abstractNumId w:val="19"/>
  </w:num>
  <w:num w:numId="12" w16cid:durableId="1877885807">
    <w:abstractNumId w:val="16"/>
  </w:num>
  <w:num w:numId="13" w16cid:durableId="515196340">
    <w:abstractNumId w:val="10"/>
  </w:num>
  <w:num w:numId="14" w16cid:durableId="476924526">
    <w:abstractNumId w:val="3"/>
  </w:num>
  <w:num w:numId="15" w16cid:durableId="462579921">
    <w:abstractNumId w:val="11"/>
  </w:num>
  <w:num w:numId="16" w16cid:durableId="197789978">
    <w:abstractNumId w:val="4"/>
  </w:num>
  <w:num w:numId="17" w16cid:durableId="555435023">
    <w:abstractNumId w:val="8"/>
  </w:num>
  <w:num w:numId="18" w16cid:durableId="553321252">
    <w:abstractNumId w:val="14"/>
  </w:num>
  <w:num w:numId="19" w16cid:durableId="126361532">
    <w:abstractNumId w:val="13"/>
  </w:num>
  <w:num w:numId="20" w16cid:durableId="789590982">
    <w:abstractNumId w:val="12"/>
  </w:num>
  <w:num w:numId="21" w16cid:durableId="1940945038">
    <w:abstractNumId w:val="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218"/>
    <w:rsid w:val="00006D5B"/>
    <w:rsid w:val="000166B4"/>
    <w:rsid w:val="000167FB"/>
    <w:rsid w:val="000168FD"/>
    <w:rsid w:val="00020293"/>
    <w:rsid w:val="000601A5"/>
    <w:rsid w:val="0013613A"/>
    <w:rsid w:val="00191A01"/>
    <w:rsid w:val="001A2303"/>
    <w:rsid w:val="001C1B4A"/>
    <w:rsid w:val="001D6D5E"/>
    <w:rsid w:val="001F0AB1"/>
    <w:rsid w:val="002115E1"/>
    <w:rsid w:val="00264C24"/>
    <w:rsid w:val="002821BC"/>
    <w:rsid w:val="003072DD"/>
    <w:rsid w:val="003156FA"/>
    <w:rsid w:val="00323630"/>
    <w:rsid w:val="003623F7"/>
    <w:rsid w:val="00384DAA"/>
    <w:rsid w:val="00391619"/>
    <w:rsid w:val="00392BEB"/>
    <w:rsid w:val="00394FC7"/>
    <w:rsid w:val="003A2B42"/>
    <w:rsid w:val="003D3F68"/>
    <w:rsid w:val="0041311E"/>
    <w:rsid w:val="00451D15"/>
    <w:rsid w:val="00452407"/>
    <w:rsid w:val="00460A31"/>
    <w:rsid w:val="00463B42"/>
    <w:rsid w:val="0048579D"/>
    <w:rsid w:val="00485AFF"/>
    <w:rsid w:val="004A56BE"/>
    <w:rsid w:val="004A6ACB"/>
    <w:rsid w:val="004B69D3"/>
    <w:rsid w:val="004C03AB"/>
    <w:rsid w:val="004C666C"/>
    <w:rsid w:val="00510C4D"/>
    <w:rsid w:val="0051400C"/>
    <w:rsid w:val="00523DB7"/>
    <w:rsid w:val="00554972"/>
    <w:rsid w:val="0059187F"/>
    <w:rsid w:val="005F1B2A"/>
    <w:rsid w:val="006340EC"/>
    <w:rsid w:val="00657FA7"/>
    <w:rsid w:val="00662B93"/>
    <w:rsid w:val="00665510"/>
    <w:rsid w:val="00677FB4"/>
    <w:rsid w:val="00691675"/>
    <w:rsid w:val="0069193C"/>
    <w:rsid w:val="0069389F"/>
    <w:rsid w:val="006B58AC"/>
    <w:rsid w:val="006E38CF"/>
    <w:rsid w:val="006E4DC5"/>
    <w:rsid w:val="00715BAA"/>
    <w:rsid w:val="00740539"/>
    <w:rsid w:val="007578CD"/>
    <w:rsid w:val="00760EC3"/>
    <w:rsid w:val="007C0C67"/>
    <w:rsid w:val="007D0904"/>
    <w:rsid w:val="007E3325"/>
    <w:rsid w:val="007F0000"/>
    <w:rsid w:val="008231FB"/>
    <w:rsid w:val="008451EA"/>
    <w:rsid w:val="0089056B"/>
    <w:rsid w:val="008C4960"/>
    <w:rsid w:val="008D1A5E"/>
    <w:rsid w:val="008F0AE2"/>
    <w:rsid w:val="00930FD2"/>
    <w:rsid w:val="00934EF9"/>
    <w:rsid w:val="00935371"/>
    <w:rsid w:val="009B1AE1"/>
    <w:rsid w:val="009C0DE9"/>
    <w:rsid w:val="009C1371"/>
    <w:rsid w:val="009D033E"/>
    <w:rsid w:val="009F75ED"/>
    <w:rsid w:val="00A32C5A"/>
    <w:rsid w:val="00A35226"/>
    <w:rsid w:val="00A64902"/>
    <w:rsid w:val="00A73E59"/>
    <w:rsid w:val="00A80C68"/>
    <w:rsid w:val="00A8188B"/>
    <w:rsid w:val="00AF4C3C"/>
    <w:rsid w:val="00B109F9"/>
    <w:rsid w:val="00B321CE"/>
    <w:rsid w:val="00B33C8F"/>
    <w:rsid w:val="00B77FEE"/>
    <w:rsid w:val="00B80CFC"/>
    <w:rsid w:val="00BA35B8"/>
    <w:rsid w:val="00BB672A"/>
    <w:rsid w:val="00BC2EAB"/>
    <w:rsid w:val="00BD6E83"/>
    <w:rsid w:val="00BE6EC2"/>
    <w:rsid w:val="00C5070B"/>
    <w:rsid w:val="00C7568E"/>
    <w:rsid w:val="00CA59D3"/>
    <w:rsid w:val="00CF0D33"/>
    <w:rsid w:val="00D04C29"/>
    <w:rsid w:val="00D27A64"/>
    <w:rsid w:val="00D332DE"/>
    <w:rsid w:val="00D67667"/>
    <w:rsid w:val="00D70E03"/>
    <w:rsid w:val="00DA5773"/>
    <w:rsid w:val="00DB397F"/>
    <w:rsid w:val="00DD394C"/>
    <w:rsid w:val="00DD5BDC"/>
    <w:rsid w:val="00DE0470"/>
    <w:rsid w:val="00DE2A13"/>
    <w:rsid w:val="00DF01DF"/>
    <w:rsid w:val="00E05E0C"/>
    <w:rsid w:val="00E13933"/>
    <w:rsid w:val="00E2274A"/>
    <w:rsid w:val="00E24051"/>
    <w:rsid w:val="00E50DC7"/>
    <w:rsid w:val="00E61398"/>
    <w:rsid w:val="00E62218"/>
    <w:rsid w:val="00E62C1A"/>
    <w:rsid w:val="00E65C57"/>
    <w:rsid w:val="00E66393"/>
    <w:rsid w:val="00E83AD6"/>
    <w:rsid w:val="00E97421"/>
    <w:rsid w:val="00EF6501"/>
    <w:rsid w:val="00F017AC"/>
    <w:rsid w:val="00F443A9"/>
    <w:rsid w:val="00FA7794"/>
    <w:rsid w:val="00FA79DC"/>
    <w:rsid w:val="00FB558E"/>
    <w:rsid w:val="00FD24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0FC2F7"/>
  <w15:chartTrackingRefBased/>
  <w15:docId w15:val="{9A5D999C-4D7C-4FEE-9EEC-1E92FD612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63B4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510C4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A32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aliases w:val="texte de base,Bullet point_CMN,normal,PADE_liste,bullet 1,Puce focus,Contact,Listes,Normal bullet 2,lp1,1st level - Bullet List Paragraph,Lettre d'introduction,Bullet EY,List L1,Yellow Bullet,Bullet list,Citation List,Paragraphe 2"/>
    <w:basedOn w:val="Normal"/>
    <w:link w:val="ParagraphedelisteCar"/>
    <w:uiPriority w:val="34"/>
    <w:qFormat/>
    <w:rsid w:val="00657FA7"/>
    <w:pPr>
      <w:ind w:left="720"/>
      <w:contextualSpacing/>
    </w:pPr>
  </w:style>
  <w:style w:type="paragraph" w:styleId="Titre">
    <w:name w:val="Title"/>
    <w:basedOn w:val="Normal"/>
    <w:next w:val="Normal"/>
    <w:link w:val="TitreCar"/>
    <w:uiPriority w:val="10"/>
    <w:qFormat/>
    <w:rsid w:val="00463B4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63B42"/>
    <w:rPr>
      <w:rFonts w:asciiTheme="majorHAnsi" w:eastAsiaTheme="majorEastAsia" w:hAnsiTheme="majorHAnsi" w:cstheme="majorBidi"/>
      <w:spacing w:val="-10"/>
      <w:kern w:val="28"/>
      <w:sz w:val="56"/>
      <w:szCs w:val="56"/>
    </w:rPr>
  </w:style>
  <w:style w:type="character" w:customStyle="1" w:styleId="Titre1Car">
    <w:name w:val="Titre 1 Car"/>
    <w:basedOn w:val="Policepardfaut"/>
    <w:link w:val="Titre1"/>
    <w:uiPriority w:val="9"/>
    <w:rsid w:val="00463B42"/>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510C4D"/>
    <w:rPr>
      <w:rFonts w:asciiTheme="majorHAnsi" w:eastAsiaTheme="majorEastAsia" w:hAnsiTheme="majorHAnsi" w:cstheme="majorBidi"/>
      <w:color w:val="2F5496" w:themeColor="accent1" w:themeShade="BF"/>
      <w:sz w:val="26"/>
      <w:szCs w:val="26"/>
    </w:rPr>
  </w:style>
  <w:style w:type="character" w:styleId="Lienhypertexte">
    <w:name w:val="Hyperlink"/>
    <w:basedOn w:val="Policepardfaut"/>
    <w:uiPriority w:val="99"/>
    <w:unhideWhenUsed/>
    <w:rsid w:val="00510C4D"/>
    <w:rPr>
      <w:color w:val="0563C1" w:themeColor="hyperlink"/>
      <w:u w:val="single"/>
    </w:rPr>
  </w:style>
  <w:style w:type="character" w:customStyle="1" w:styleId="Mentionnonrsolue1">
    <w:name w:val="Mention non résolue1"/>
    <w:basedOn w:val="Policepardfaut"/>
    <w:uiPriority w:val="99"/>
    <w:semiHidden/>
    <w:unhideWhenUsed/>
    <w:rsid w:val="00510C4D"/>
    <w:rPr>
      <w:color w:val="605E5C"/>
      <w:shd w:val="clear" w:color="auto" w:fill="E1DFDD"/>
    </w:rPr>
  </w:style>
  <w:style w:type="character" w:styleId="Lienhypertextesuivivisit">
    <w:name w:val="FollowedHyperlink"/>
    <w:basedOn w:val="Policepardfaut"/>
    <w:uiPriority w:val="99"/>
    <w:semiHidden/>
    <w:unhideWhenUsed/>
    <w:rsid w:val="00451D15"/>
    <w:rPr>
      <w:color w:val="954F72" w:themeColor="followedHyperlink"/>
      <w:u w:val="single"/>
    </w:rPr>
  </w:style>
  <w:style w:type="character" w:styleId="Marquedecommentaire">
    <w:name w:val="annotation reference"/>
    <w:basedOn w:val="Policepardfaut"/>
    <w:uiPriority w:val="99"/>
    <w:unhideWhenUsed/>
    <w:qFormat/>
    <w:rsid w:val="00451D15"/>
    <w:rPr>
      <w:sz w:val="16"/>
      <w:szCs w:val="16"/>
    </w:rPr>
  </w:style>
  <w:style w:type="paragraph" w:styleId="Commentaire">
    <w:name w:val="annotation text"/>
    <w:basedOn w:val="Normal"/>
    <w:link w:val="CommentaireCar"/>
    <w:uiPriority w:val="99"/>
    <w:unhideWhenUsed/>
    <w:rsid w:val="00451D15"/>
    <w:pPr>
      <w:spacing w:line="240" w:lineRule="auto"/>
    </w:pPr>
    <w:rPr>
      <w:sz w:val="20"/>
      <w:szCs w:val="20"/>
    </w:rPr>
  </w:style>
  <w:style w:type="character" w:customStyle="1" w:styleId="CommentaireCar">
    <w:name w:val="Commentaire Car"/>
    <w:basedOn w:val="Policepardfaut"/>
    <w:link w:val="Commentaire"/>
    <w:uiPriority w:val="99"/>
    <w:rsid w:val="00451D15"/>
    <w:rPr>
      <w:sz w:val="20"/>
      <w:szCs w:val="20"/>
    </w:rPr>
  </w:style>
  <w:style w:type="paragraph" w:styleId="Objetducommentaire">
    <w:name w:val="annotation subject"/>
    <w:basedOn w:val="Commentaire"/>
    <w:next w:val="Commentaire"/>
    <w:link w:val="ObjetducommentaireCar"/>
    <w:uiPriority w:val="99"/>
    <w:semiHidden/>
    <w:unhideWhenUsed/>
    <w:rsid w:val="00451D15"/>
    <w:rPr>
      <w:b/>
      <w:bCs/>
    </w:rPr>
  </w:style>
  <w:style w:type="character" w:customStyle="1" w:styleId="ObjetducommentaireCar">
    <w:name w:val="Objet du commentaire Car"/>
    <w:basedOn w:val="CommentaireCar"/>
    <w:link w:val="Objetducommentaire"/>
    <w:uiPriority w:val="99"/>
    <w:semiHidden/>
    <w:rsid w:val="00451D15"/>
    <w:rPr>
      <w:b/>
      <w:bCs/>
      <w:sz w:val="20"/>
      <w:szCs w:val="20"/>
    </w:rPr>
  </w:style>
  <w:style w:type="paragraph" w:styleId="Textedebulles">
    <w:name w:val="Balloon Text"/>
    <w:basedOn w:val="Normal"/>
    <w:link w:val="TextedebullesCar"/>
    <w:uiPriority w:val="99"/>
    <w:semiHidden/>
    <w:unhideWhenUsed/>
    <w:rsid w:val="006E38C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E38CF"/>
    <w:rPr>
      <w:rFonts w:ascii="Segoe UI" w:hAnsi="Segoe UI" w:cs="Segoe UI"/>
      <w:sz w:val="18"/>
      <w:szCs w:val="18"/>
    </w:rPr>
  </w:style>
  <w:style w:type="paragraph" w:styleId="Rvision">
    <w:name w:val="Revision"/>
    <w:hidden/>
    <w:uiPriority w:val="99"/>
    <w:semiHidden/>
    <w:rsid w:val="000166B4"/>
    <w:pPr>
      <w:spacing w:after="0" w:line="240" w:lineRule="auto"/>
    </w:pPr>
  </w:style>
  <w:style w:type="paragraph" w:styleId="Notedebasdepage">
    <w:name w:val="footnote text"/>
    <w:basedOn w:val="Normal"/>
    <w:link w:val="NotedebasdepageCar"/>
    <w:uiPriority w:val="99"/>
    <w:semiHidden/>
    <w:unhideWhenUsed/>
    <w:rsid w:val="00A73E59"/>
    <w:pPr>
      <w:spacing w:after="0" w:line="240" w:lineRule="auto"/>
    </w:pPr>
    <w:rPr>
      <w:sz w:val="20"/>
      <w:szCs w:val="20"/>
      <w:lang w:val="fr-FR"/>
    </w:rPr>
  </w:style>
  <w:style w:type="character" w:customStyle="1" w:styleId="NotedebasdepageCar">
    <w:name w:val="Note de bas de page Car"/>
    <w:basedOn w:val="Policepardfaut"/>
    <w:link w:val="Notedebasdepage"/>
    <w:uiPriority w:val="99"/>
    <w:semiHidden/>
    <w:rsid w:val="00A73E59"/>
    <w:rPr>
      <w:sz w:val="20"/>
      <w:szCs w:val="20"/>
      <w:lang w:val="fr-FR"/>
    </w:rPr>
  </w:style>
  <w:style w:type="character" w:styleId="Appelnotedebasdep">
    <w:name w:val="footnote reference"/>
    <w:basedOn w:val="Policepardfaut"/>
    <w:uiPriority w:val="99"/>
    <w:semiHidden/>
    <w:unhideWhenUsed/>
    <w:rsid w:val="00A73E59"/>
    <w:rPr>
      <w:vertAlign w:val="superscript"/>
    </w:rPr>
  </w:style>
  <w:style w:type="paragraph" w:styleId="En-tte">
    <w:name w:val="header"/>
    <w:basedOn w:val="Normal"/>
    <w:link w:val="En-tteCar"/>
    <w:uiPriority w:val="99"/>
    <w:unhideWhenUsed/>
    <w:rsid w:val="00B77FEE"/>
    <w:pPr>
      <w:tabs>
        <w:tab w:val="center" w:pos="4536"/>
        <w:tab w:val="right" w:pos="9072"/>
      </w:tabs>
      <w:spacing w:after="0" w:line="240" w:lineRule="auto"/>
    </w:pPr>
  </w:style>
  <w:style w:type="character" w:customStyle="1" w:styleId="En-tteCar">
    <w:name w:val="En-tête Car"/>
    <w:basedOn w:val="Policepardfaut"/>
    <w:link w:val="En-tte"/>
    <w:uiPriority w:val="99"/>
    <w:rsid w:val="00B77FEE"/>
  </w:style>
  <w:style w:type="paragraph" w:styleId="Pieddepage">
    <w:name w:val="footer"/>
    <w:basedOn w:val="Normal"/>
    <w:link w:val="PieddepageCar"/>
    <w:uiPriority w:val="99"/>
    <w:unhideWhenUsed/>
    <w:rsid w:val="00B77FE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77FEE"/>
  </w:style>
  <w:style w:type="paragraph" w:customStyle="1" w:styleId="TitreFEAMPA1">
    <w:name w:val="Titre FEAMPA 1"/>
    <w:basedOn w:val="Normal"/>
    <w:link w:val="TitreFEAMPA1Car"/>
    <w:qFormat/>
    <w:rsid w:val="002821BC"/>
    <w:pPr>
      <w:pBdr>
        <w:bottom w:val="single" w:sz="24" w:space="1" w:color="4B73B4"/>
      </w:pBdr>
    </w:pPr>
    <w:rPr>
      <w:rFonts w:ascii="Trebuchet MS" w:hAnsi="Trebuchet MS" w:cstheme="minorHAnsi"/>
      <w:b/>
      <w:color w:val="4B73B4"/>
      <w:sz w:val="40"/>
      <w:szCs w:val="30"/>
      <w:lang w:val="fr-FR"/>
    </w:rPr>
  </w:style>
  <w:style w:type="paragraph" w:customStyle="1" w:styleId="TitreFEAMPA2">
    <w:name w:val="Titre FEAMPA 2"/>
    <w:basedOn w:val="Titre2"/>
    <w:link w:val="TitreFEAMPA2Car"/>
    <w:qFormat/>
    <w:rsid w:val="002821BC"/>
    <w:pPr>
      <w:spacing w:before="360"/>
    </w:pPr>
    <w:rPr>
      <w:rFonts w:ascii="Trebuchet MS" w:hAnsi="Trebuchet MS" w:cstheme="minorHAnsi"/>
      <w:b/>
      <w:bCs/>
      <w:color w:val="4B73B4"/>
      <w:sz w:val="24"/>
      <w:szCs w:val="22"/>
      <w:lang w:val="fr-FR"/>
    </w:rPr>
  </w:style>
  <w:style w:type="character" w:customStyle="1" w:styleId="TitreFEAMPA1Car">
    <w:name w:val="Titre FEAMPA 1 Car"/>
    <w:basedOn w:val="Policepardfaut"/>
    <w:link w:val="TitreFEAMPA1"/>
    <w:rsid w:val="002821BC"/>
    <w:rPr>
      <w:rFonts w:ascii="Trebuchet MS" w:hAnsi="Trebuchet MS" w:cstheme="minorHAnsi"/>
      <w:b/>
      <w:color w:val="4B73B4"/>
      <w:sz w:val="40"/>
      <w:szCs w:val="30"/>
      <w:lang w:val="fr-FR"/>
    </w:rPr>
  </w:style>
  <w:style w:type="character" w:customStyle="1" w:styleId="TitreFEAMPA2Car">
    <w:name w:val="Titre FEAMPA 2 Car"/>
    <w:basedOn w:val="Titre2Car"/>
    <w:link w:val="TitreFEAMPA2"/>
    <w:rsid w:val="002821BC"/>
    <w:rPr>
      <w:rFonts w:ascii="Trebuchet MS" w:eastAsiaTheme="majorEastAsia" w:hAnsi="Trebuchet MS" w:cstheme="minorHAnsi"/>
      <w:b/>
      <w:bCs/>
      <w:color w:val="4B73B4"/>
      <w:sz w:val="24"/>
      <w:szCs w:val="26"/>
      <w:lang w:val="fr-FR"/>
    </w:rPr>
  </w:style>
  <w:style w:type="character" w:customStyle="1" w:styleId="ParagraphedelisteCar">
    <w:name w:val="Paragraphe de liste Car"/>
    <w:aliases w:val="texte de base Car,Bullet point_CMN Car,normal Car,PADE_liste Car,bullet 1 Car,Puce focus Car,Contact Car,Listes Car,Normal bullet 2 Car,lp1 Car,1st level - Bullet List Paragraph Car,Lettre d'introduction Car,Bullet EY Car"/>
    <w:link w:val="Paragraphedeliste"/>
    <w:uiPriority w:val="34"/>
    <w:qFormat/>
    <w:locked/>
    <w:rsid w:val="006340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B80359-D802-4E35-9F89-61439AB9E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1531</Words>
  <Characters>8728</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Astrid Hirsch</dc:creator>
  <cp:keywords/>
  <dc:description/>
  <cp:lastModifiedBy>Astrid Hirsch</cp:lastModifiedBy>
  <cp:revision>2</cp:revision>
  <cp:lastPrinted>2023-03-27T10:13:00Z</cp:lastPrinted>
  <dcterms:created xsi:type="dcterms:W3CDTF">2023-05-26T14:19:00Z</dcterms:created>
  <dcterms:modified xsi:type="dcterms:W3CDTF">2023-05-26T14:19:00Z</dcterms:modified>
</cp:coreProperties>
</file>